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7FE8" w14:textId="77777777" w:rsidR="00DF6693" w:rsidRDefault="00DF6693">
      <w:pPr>
        <w:spacing w:after="0"/>
        <w:jc w:val="center"/>
        <w:rPr>
          <w:rFonts w:ascii="Times New Roman" w:eastAsia="Times New Roman" w:hAnsi="Times New Roman" w:cs="Times New Roman"/>
          <w:b/>
          <w:bCs/>
          <w:sz w:val="30"/>
          <w:szCs w:val="30"/>
        </w:rPr>
      </w:pPr>
    </w:p>
    <w:p w14:paraId="1A920495" w14:textId="4F718DAA" w:rsidR="00AF527B" w:rsidRPr="00AF527B" w:rsidRDefault="00AF527B" w:rsidP="00AF527B">
      <w:pPr>
        <w:spacing w:before="100" w:beforeAutospacing="1" w:after="100" w:afterAutospacing="1" w:line="240" w:lineRule="auto"/>
        <w:jc w:val="center"/>
        <w:outlineLvl w:val="0"/>
        <w:rPr>
          <w:rFonts w:ascii="Times New Roman" w:hAnsi="Times New Roman" w:cs="Times New Roman"/>
          <w:b/>
          <w:bCs/>
          <w:sz w:val="30"/>
          <w:szCs w:val="30"/>
          <w:lang w:val="id-ID"/>
        </w:rPr>
      </w:pPr>
      <w:r w:rsidRPr="00AF527B">
        <w:rPr>
          <w:rFonts w:ascii="Times New Roman" w:hAnsi="Times New Roman" w:cs="Times New Roman"/>
          <w:b/>
          <w:bCs/>
          <w:sz w:val="30"/>
          <w:szCs w:val="30"/>
        </w:rPr>
        <w:t>Implementasi Program Holiday Learning</w:t>
      </w:r>
      <w:r w:rsidRPr="00AF527B">
        <w:rPr>
          <w:rFonts w:ascii="Times New Roman" w:hAnsi="Times New Roman" w:cs="Times New Roman"/>
          <w:b/>
          <w:bCs/>
          <w:i/>
          <w:iCs/>
          <w:sz w:val="30"/>
          <w:szCs w:val="30"/>
        </w:rPr>
        <w:t xml:space="preserve"> </w:t>
      </w:r>
      <w:r w:rsidRPr="00AF527B">
        <w:rPr>
          <w:rFonts w:ascii="Times New Roman" w:hAnsi="Times New Roman" w:cs="Times New Roman"/>
          <w:b/>
          <w:bCs/>
          <w:sz w:val="30"/>
          <w:szCs w:val="30"/>
        </w:rPr>
        <w:t xml:space="preserve"> Dalam Meningkatkan Motivasi Belajar Siswa Sekolah Dasar </w:t>
      </w:r>
      <w:r w:rsidRPr="00AF527B">
        <w:rPr>
          <w:rFonts w:ascii="Times New Roman" w:hAnsi="Times New Roman" w:cs="Times New Roman"/>
          <w:b/>
          <w:bCs/>
          <w:sz w:val="30"/>
          <w:szCs w:val="30"/>
          <w:lang w:val="id-ID"/>
        </w:rPr>
        <w:t>d</w:t>
      </w:r>
      <w:r w:rsidRPr="00AF527B">
        <w:rPr>
          <w:rFonts w:ascii="Times New Roman" w:hAnsi="Times New Roman" w:cs="Times New Roman"/>
          <w:b/>
          <w:bCs/>
          <w:sz w:val="30"/>
          <w:szCs w:val="30"/>
        </w:rPr>
        <w:t>i Desa Curahrejo</w:t>
      </w:r>
      <w:r w:rsidRPr="00AF527B">
        <w:rPr>
          <w:rFonts w:ascii="Times New Roman" w:hAnsi="Times New Roman" w:cs="Times New Roman"/>
          <w:b/>
          <w:bCs/>
          <w:sz w:val="30"/>
          <w:szCs w:val="30"/>
          <w:lang w:val="id-ID"/>
        </w:rPr>
        <w:t xml:space="preserve"> Pasuruan</w:t>
      </w:r>
    </w:p>
    <w:p w14:paraId="3BCA1897" w14:textId="77777777" w:rsidR="00DF6693" w:rsidRDefault="00DF6693">
      <w:pPr>
        <w:tabs>
          <w:tab w:val="left" w:pos="4670"/>
          <w:tab w:val="left" w:pos="7650"/>
        </w:tabs>
        <w:spacing w:after="0"/>
        <w:jc w:val="center"/>
        <w:rPr>
          <w:rFonts w:ascii="Times New Roman" w:eastAsia="Times New Roman" w:hAnsi="Times New Roman" w:cs="Times New Roman"/>
          <w:b/>
          <w:bCs/>
          <w:sz w:val="30"/>
          <w:szCs w:val="30"/>
        </w:rPr>
      </w:pPr>
    </w:p>
    <w:p w14:paraId="3F2846DD"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id-ID"/>
        </w:rPr>
      </w:pPr>
      <w:r>
        <w:rPr>
          <w:rFonts w:ascii="Times New Roman" w:eastAsia="Times New Roman" w:hAnsi="Times New Roman" w:cs="Times New Roman"/>
          <w:b/>
          <w:bCs/>
          <w:kern w:val="36"/>
          <w:sz w:val="24"/>
          <w:szCs w:val="24"/>
          <w:lang w:val="id-ID"/>
        </w:rPr>
        <w:t>Moh. Iqbal Firdaus Saputra</w:t>
      </w:r>
    </w:p>
    <w:p w14:paraId="07335CE9"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lang w:val="id-ID"/>
        </w:rPr>
        <w:t>Universitas Islam Negeri Sunan Ampel Surabaya</w:t>
      </w:r>
    </w:p>
    <w:p w14:paraId="58801B34"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hyperlink r:id="rId6" w:history="1">
        <w:r w:rsidRPr="00EB2354">
          <w:rPr>
            <w:rStyle w:val="Hyperlink"/>
            <w:rFonts w:ascii="Times New Roman" w:eastAsia="Times New Roman" w:hAnsi="Times New Roman" w:cs="Times New Roman"/>
            <w:kern w:val="36"/>
            <w:sz w:val="24"/>
            <w:szCs w:val="24"/>
            <w:lang w:val="id-ID"/>
          </w:rPr>
          <w:t>firdaussaputra1404@gmail.com</w:t>
        </w:r>
      </w:hyperlink>
    </w:p>
    <w:p w14:paraId="45A07B72"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id-ID"/>
        </w:rPr>
      </w:pPr>
      <w:r w:rsidRPr="00F31F60">
        <w:rPr>
          <w:rFonts w:ascii="Times New Roman" w:eastAsia="Times New Roman" w:hAnsi="Times New Roman" w:cs="Times New Roman"/>
          <w:b/>
          <w:bCs/>
          <w:kern w:val="36"/>
          <w:sz w:val="24"/>
          <w:szCs w:val="24"/>
          <w:lang w:val="id-ID"/>
        </w:rPr>
        <w:t>Rakhas Laroybafi Wiha Cahaya</w:t>
      </w:r>
    </w:p>
    <w:p w14:paraId="38ACB149"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lang w:val="id-ID"/>
        </w:rPr>
        <w:t>Universitas Islam Negeri Sunan Ampel Surabaya</w:t>
      </w:r>
    </w:p>
    <w:p w14:paraId="541A146F"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hyperlink r:id="rId7" w:history="1">
        <w:r w:rsidRPr="00EB2354">
          <w:rPr>
            <w:rStyle w:val="Hyperlink"/>
            <w:rFonts w:ascii="Times New Roman" w:eastAsia="Times New Roman" w:hAnsi="Times New Roman" w:cs="Times New Roman"/>
            <w:kern w:val="36"/>
            <w:sz w:val="24"/>
            <w:szCs w:val="24"/>
            <w:lang w:val="id-ID"/>
          </w:rPr>
          <w:t>laroybafi19@gmail.com</w:t>
        </w:r>
      </w:hyperlink>
    </w:p>
    <w:p w14:paraId="078EDB24"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id-ID"/>
        </w:rPr>
      </w:pPr>
      <w:r w:rsidRPr="00F31F60">
        <w:rPr>
          <w:rFonts w:ascii="Times New Roman" w:eastAsia="Times New Roman" w:hAnsi="Times New Roman" w:cs="Times New Roman"/>
          <w:b/>
          <w:bCs/>
          <w:kern w:val="36"/>
          <w:sz w:val="24"/>
          <w:szCs w:val="24"/>
          <w:lang w:val="id-ID"/>
        </w:rPr>
        <w:t>Fakhiyah Rahma Zayani</w:t>
      </w:r>
    </w:p>
    <w:p w14:paraId="0E79AE60"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lang w:val="id-ID"/>
        </w:rPr>
        <w:t>Universitas Islam Negeri Sunan Ampel Surabaya</w:t>
      </w:r>
    </w:p>
    <w:p w14:paraId="6D23587D"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hyperlink r:id="rId8" w:history="1">
        <w:r w:rsidRPr="00EB2354">
          <w:rPr>
            <w:rStyle w:val="Hyperlink"/>
            <w:rFonts w:ascii="Times New Roman" w:eastAsia="Times New Roman" w:hAnsi="Times New Roman" w:cs="Times New Roman"/>
            <w:kern w:val="36"/>
            <w:sz w:val="24"/>
            <w:szCs w:val="24"/>
            <w:lang w:val="id-ID"/>
          </w:rPr>
          <w:t>fakhiyarhm@gmail.com</w:t>
        </w:r>
      </w:hyperlink>
    </w:p>
    <w:p w14:paraId="0006956C"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id-ID"/>
        </w:rPr>
      </w:pPr>
      <w:r w:rsidRPr="00F31F60">
        <w:rPr>
          <w:rFonts w:ascii="Times New Roman" w:eastAsia="Times New Roman" w:hAnsi="Times New Roman" w:cs="Times New Roman"/>
          <w:b/>
          <w:bCs/>
          <w:kern w:val="36"/>
          <w:sz w:val="24"/>
          <w:szCs w:val="24"/>
          <w:lang w:val="id-ID"/>
        </w:rPr>
        <w:t>Della Oktavia</w:t>
      </w:r>
    </w:p>
    <w:p w14:paraId="179EF3D4"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lang w:val="id-ID"/>
        </w:rPr>
        <w:t>Universitas Islam Negeri Sunan Ampel Surabaya</w:t>
      </w:r>
    </w:p>
    <w:p w14:paraId="47FCCA35"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hyperlink r:id="rId9" w:history="1">
        <w:r w:rsidRPr="00EB2354">
          <w:rPr>
            <w:rStyle w:val="Hyperlink"/>
            <w:rFonts w:ascii="Times New Roman" w:eastAsia="Times New Roman" w:hAnsi="Times New Roman" w:cs="Times New Roman"/>
            <w:kern w:val="36"/>
            <w:sz w:val="24"/>
            <w:szCs w:val="24"/>
            <w:lang w:val="id-ID"/>
          </w:rPr>
          <w:t>oktaviadella816@gmail.com</w:t>
        </w:r>
      </w:hyperlink>
    </w:p>
    <w:p w14:paraId="47E6319B"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id-ID"/>
        </w:rPr>
      </w:pPr>
      <w:r w:rsidRPr="00F31F60">
        <w:rPr>
          <w:rFonts w:ascii="Times New Roman" w:eastAsia="Times New Roman" w:hAnsi="Times New Roman" w:cs="Times New Roman"/>
          <w:b/>
          <w:bCs/>
          <w:kern w:val="36"/>
          <w:sz w:val="24"/>
          <w:szCs w:val="24"/>
          <w:lang w:val="id-ID"/>
        </w:rPr>
        <w:t>Amanda Putri Saskia</w:t>
      </w:r>
    </w:p>
    <w:p w14:paraId="6509F394"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lang w:val="id-ID"/>
        </w:rPr>
        <w:t>Universitas Islam Negeri Sunan Ampel Surabaya</w:t>
      </w:r>
    </w:p>
    <w:p w14:paraId="49D260A9"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hyperlink r:id="rId10" w:history="1">
        <w:r w:rsidRPr="00EB2354">
          <w:rPr>
            <w:rStyle w:val="Hyperlink"/>
            <w:rFonts w:ascii="Times New Roman" w:eastAsia="Times New Roman" w:hAnsi="Times New Roman" w:cs="Times New Roman"/>
            <w:kern w:val="36"/>
            <w:sz w:val="24"/>
            <w:szCs w:val="24"/>
            <w:lang w:val="id-ID"/>
          </w:rPr>
          <w:t>amandasaskia.student@gmail.com</w:t>
        </w:r>
      </w:hyperlink>
    </w:p>
    <w:p w14:paraId="26D322D1"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id-ID"/>
        </w:rPr>
      </w:pPr>
      <w:r w:rsidRPr="00F31F60">
        <w:rPr>
          <w:rFonts w:ascii="Times New Roman" w:eastAsia="Times New Roman" w:hAnsi="Times New Roman" w:cs="Times New Roman"/>
          <w:b/>
          <w:bCs/>
          <w:kern w:val="36"/>
          <w:sz w:val="24"/>
          <w:szCs w:val="24"/>
          <w:lang w:val="id-ID"/>
        </w:rPr>
        <w:t>Dina Fajriyatul Laili</w:t>
      </w:r>
    </w:p>
    <w:p w14:paraId="0CEB633A"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r>
        <w:rPr>
          <w:rFonts w:ascii="Times New Roman" w:eastAsia="Times New Roman" w:hAnsi="Times New Roman" w:cs="Times New Roman"/>
          <w:kern w:val="36"/>
          <w:sz w:val="24"/>
          <w:szCs w:val="24"/>
          <w:lang w:val="id-ID"/>
        </w:rPr>
        <w:t>Universitas Islam Negeri Sunan Ampel Surabaya</w:t>
      </w:r>
    </w:p>
    <w:p w14:paraId="3D4A5D7F" w14:textId="77777777" w:rsidR="00AF527B" w:rsidRDefault="00AF527B" w:rsidP="00AF527B">
      <w:pPr>
        <w:spacing w:before="100" w:beforeAutospacing="1" w:after="100" w:afterAutospacing="1" w:line="240" w:lineRule="auto"/>
        <w:jc w:val="center"/>
        <w:outlineLvl w:val="0"/>
        <w:rPr>
          <w:rFonts w:ascii="Times New Roman" w:eastAsia="Times New Roman" w:hAnsi="Times New Roman" w:cs="Times New Roman"/>
          <w:kern w:val="36"/>
          <w:sz w:val="24"/>
          <w:szCs w:val="24"/>
          <w:lang w:val="id-ID"/>
        </w:rPr>
      </w:pPr>
      <w:hyperlink r:id="rId11" w:history="1">
        <w:r w:rsidRPr="00EB2354">
          <w:rPr>
            <w:rStyle w:val="Hyperlink"/>
            <w:rFonts w:ascii="Times New Roman" w:eastAsia="Times New Roman" w:hAnsi="Times New Roman" w:cs="Times New Roman"/>
            <w:kern w:val="36"/>
            <w:sz w:val="24"/>
            <w:szCs w:val="24"/>
            <w:lang w:val="id-ID"/>
          </w:rPr>
          <w:t>riyaalailiyaa@gmail.com</w:t>
        </w:r>
      </w:hyperlink>
    </w:p>
    <w:p w14:paraId="3A061A13" w14:textId="77777777" w:rsidR="00DF6693" w:rsidRDefault="00DF6693">
      <w:pPr>
        <w:spacing w:after="0"/>
        <w:jc w:val="center"/>
        <w:rPr>
          <w:rFonts w:ascii="Times New Roman" w:eastAsia="Times New Roman" w:hAnsi="Times New Roman" w:cs="Times New Roman"/>
          <w:sz w:val="24"/>
          <w:szCs w:val="24"/>
          <w:highlight w:val="white"/>
        </w:rPr>
      </w:pPr>
    </w:p>
    <w:p w14:paraId="17230EB7" w14:textId="77777777" w:rsidR="00DF6693" w:rsidRDefault="00B25B73">
      <w:pPr>
        <w:spacing w:after="0"/>
        <w:jc w:val="center"/>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DOI: ……….</w:t>
      </w:r>
    </w:p>
    <w:p w14:paraId="31FA3CEC" w14:textId="77777777" w:rsidR="00AF527B" w:rsidRP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i/>
          <w:iCs/>
          <w:kern w:val="36"/>
          <w:sz w:val="20"/>
          <w:szCs w:val="20"/>
          <w:lang w:val="id-ID"/>
        </w:rPr>
      </w:pPr>
      <w:r w:rsidRPr="00AF527B">
        <w:rPr>
          <w:rFonts w:ascii="Times New Roman" w:eastAsia="Times New Roman" w:hAnsi="Times New Roman" w:cs="Times New Roman"/>
          <w:b/>
          <w:bCs/>
          <w:i/>
          <w:iCs/>
          <w:kern w:val="36"/>
          <w:sz w:val="20"/>
          <w:szCs w:val="20"/>
          <w:lang w:val="id-ID"/>
        </w:rPr>
        <w:lastRenderedPageBreak/>
        <w:t>Abstract</w:t>
      </w:r>
    </w:p>
    <w:p w14:paraId="680003CC" w14:textId="77777777" w:rsidR="00AF527B" w:rsidRPr="00AF527B" w:rsidRDefault="00AF527B" w:rsidP="00AF527B">
      <w:pPr>
        <w:spacing w:before="100" w:beforeAutospacing="1" w:after="100" w:afterAutospacing="1" w:line="240" w:lineRule="auto"/>
        <w:jc w:val="both"/>
        <w:rPr>
          <w:rFonts w:ascii="Times New Roman" w:eastAsia="Times New Roman" w:hAnsi="Times New Roman" w:cs="Times New Roman"/>
          <w:i/>
          <w:iCs/>
          <w:sz w:val="20"/>
          <w:szCs w:val="20"/>
          <w:lang w:val="id-ID"/>
        </w:rPr>
      </w:pPr>
      <w:r w:rsidRPr="00AF527B">
        <w:rPr>
          <w:rFonts w:ascii="Times New Roman" w:eastAsia="Times New Roman" w:hAnsi="Times New Roman" w:cs="Times New Roman"/>
          <w:i/>
          <w:iCs/>
          <w:sz w:val="20"/>
          <w:szCs w:val="20"/>
        </w:rPr>
        <w:t>The Holiday Learning  Program is a community service activity carried out by students of Kuliah Kerja Nyata (KKN) 134 of Universitas Islam Negeri Sunan Ampel Surabaya in Curahrejo Village, Sukorejo District, Pasuruan Regency, in response to the absence of non-formal tutoring activities for elementary school children outside of school hours. This article aims to describe the implementation of the Holiday Learning  Program in enhancing elementary school students' learning motivation. The study employed a descriptive qualitative approach with stages of preparation, planning, implementation, and evaluation. Data were obtained through direct observation and informal interviews with parents and community members, then analyzed descriptively and qualitatively. The program was conducted over two weeks in July, twice a week, integrating three forms of learning: numeracy reinforcement, basic English introduction, and reflective literacy through animated film media. The results show that students were enthusiastic in following the entire program, although difficulties were still found in multiplication and division operations as well as English vocabulary memorization, which were gradually overcome. The program also had a positive impact on children's learning attitudes and received full support from parents and the local community. Thus, the Holiday Learning  Program proved effective as a community needs-based learning support model capable of enhancing elementary school students' learning motivation.</w:t>
      </w:r>
    </w:p>
    <w:p w14:paraId="29996A27" w14:textId="5D0ECAE7" w:rsidR="00DF6693" w:rsidRPr="00AF527B" w:rsidRDefault="00AF527B" w:rsidP="00AF527B">
      <w:pPr>
        <w:spacing w:before="100" w:beforeAutospacing="1" w:after="100" w:afterAutospacing="1" w:line="240" w:lineRule="auto"/>
        <w:rPr>
          <w:rFonts w:ascii="Times New Roman" w:eastAsia="Times New Roman" w:hAnsi="Times New Roman" w:cs="Times New Roman"/>
          <w:i/>
          <w:iCs/>
          <w:sz w:val="20"/>
          <w:szCs w:val="20"/>
        </w:rPr>
      </w:pPr>
      <w:r w:rsidRPr="00AF527B">
        <w:rPr>
          <w:rFonts w:ascii="Times New Roman" w:eastAsia="Times New Roman" w:hAnsi="Times New Roman" w:cs="Times New Roman"/>
          <w:b/>
          <w:bCs/>
          <w:i/>
          <w:iCs/>
          <w:sz w:val="20"/>
          <w:szCs w:val="20"/>
        </w:rPr>
        <w:t>Keywords:</w:t>
      </w:r>
      <w:r w:rsidRPr="00AF527B">
        <w:rPr>
          <w:rFonts w:ascii="Times New Roman" w:eastAsia="Times New Roman" w:hAnsi="Times New Roman" w:cs="Times New Roman"/>
          <w:i/>
          <w:iCs/>
          <w:sz w:val="20"/>
          <w:szCs w:val="20"/>
        </w:rPr>
        <w:t xml:space="preserve"> Holiday Learning ; learning motivation; numeracy; reflective literacy;</w:t>
      </w:r>
      <w:r w:rsidRPr="00AF527B">
        <w:rPr>
          <w:rFonts w:ascii="Times New Roman" w:eastAsia="Times New Roman" w:hAnsi="Times New Roman" w:cs="Times New Roman"/>
          <w:i/>
          <w:iCs/>
          <w:sz w:val="20"/>
          <w:szCs w:val="20"/>
          <w:lang w:val="id-ID"/>
        </w:rPr>
        <w:t xml:space="preserve"> </w:t>
      </w:r>
      <w:r w:rsidRPr="00AF527B">
        <w:rPr>
          <w:rFonts w:ascii="Times New Roman" w:eastAsia="Times New Roman" w:hAnsi="Times New Roman" w:cs="Times New Roman"/>
          <w:i/>
          <w:iCs/>
          <w:sz w:val="20"/>
          <w:szCs w:val="20"/>
        </w:rPr>
        <w:t>community service</w:t>
      </w:r>
    </w:p>
    <w:p w14:paraId="63EC091F" w14:textId="77777777" w:rsidR="00AF527B" w:rsidRPr="00AF527B" w:rsidRDefault="00AF527B" w:rsidP="00AF527B">
      <w:pPr>
        <w:spacing w:before="100" w:beforeAutospacing="1" w:after="100" w:afterAutospacing="1" w:line="240" w:lineRule="auto"/>
        <w:jc w:val="center"/>
        <w:outlineLvl w:val="0"/>
        <w:rPr>
          <w:rFonts w:ascii="Times New Roman" w:eastAsia="Times New Roman" w:hAnsi="Times New Roman" w:cs="Times New Roman"/>
          <w:b/>
          <w:bCs/>
          <w:kern w:val="36"/>
          <w:sz w:val="20"/>
          <w:szCs w:val="20"/>
          <w:lang w:val="id-ID"/>
        </w:rPr>
      </w:pPr>
      <w:r w:rsidRPr="00AF527B">
        <w:rPr>
          <w:rFonts w:ascii="Times New Roman" w:eastAsia="Times New Roman" w:hAnsi="Times New Roman" w:cs="Times New Roman"/>
          <w:b/>
          <w:bCs/>
          <w:kern w:val="36"/>
          <w:sz w:val="20"/>
          <w:szCs w:val="20"/>
          <w:lang w:val="id-ID"/>
        </w:rPr>
        <w:t>Abstrak</w:t>
      </w:r>
    </w:p>
    <w:p w14:paraId="7126CC7D" w14:textId="77777777" w:rsidR="00AF527B" w:rsidRPr="00AF527B" w:rsidRDefault="00AF527B" w:rsidP="00AF527B">
      <w:pPr>
        <w:spacing w:before="100" w:beforeAutospacing="1" w:after="100" w:afterAutospacing="1" w:line="240" w:lineRule="auto"/>
        <w:jc w:val="both"/>
        <w:rPr>
          <w:rFonts w:ascii="Times New Roman" w:eastAsia="Times New Roman" w:hAnsi="Times New Roman" w:cs="Times New Roman"/>
          <w:sz w:val="20"/>
          <w:szCs w:val="20"/>
        </w:rPr>
      </w:pPr>
      <w:r w:rsidRPr="00AF527B">
        <w:rPr>
          <w:rFonts w:ascii="Times New Roman" w:eastAsia="Times New Roman" w:hAnsi="Times New Roman" w:cs="Times New Roman"/>
          <w:sz w:val="20"/>
          <w:szCs w:val="20"/>
        </w:rPr>
        <w:t xml:space="preserve">Program </w:t>
      </w:r>
      <w:r w:rsidRPr="00AF527B">
        <w:rPr>
          <w:rFonts w:ascii="Times New Roman" w:eastAsia="Times New Roman" w:hAnsi="Times New Roman" w:cs="Times New Roman"/>
          <w:i/>
          <w:iCs/>
          <w:sz w:val="20"/>
          <w:szCs w:val="20"/>
        </w:rPr>
        <w:t xml:space="preserve">Holiday Learning </w:t>
      </w:r>
      <w:r w:rsidRPr="00AF527B">
        <w:rPr>
          <w:rFonts w:ascii="Times New Roman" w:eastAsia="Times New Roman" w:hAnsi="Times New Roman" w:cs="Times New Roman"/>
          <w:sz w:val="20"/>
          <w:szCs w:val="20"/>
        </w:rPr>
        <w:t xml:space="preserve"> merupakan salah satu bentuk kegiatan pengabdian masyarakat yang dilaksanakan oleh mahasiswa Kuliah Kerja Nyata (KKN) 134 Universitas Islam Negeri Sunan Ampel Surabaya di Desa Curahrejo, Kecamatan Sukorejo, Kabupaten Pasuruan, sebagai respons atas belum tersedianya kegiatan bimbingan belajar nonformal bagi anak-anak sekolah dasar di luar jam sekolah. Artikel ini bertujuan untuk mendeskripsikan implementasi Program </w:t>
      </w:r>
      <w:r w:rsidRPr="00AF527B">
        <w:rPr>
          <w:rFonts w:ascii="Times New Roman" w:eastAsia="Times New Roman" w:hAnsi="Times New Roman" w:cs="Times New Roman"/>
          <w:i/>
          <w:iCs/>
          <w:sz w:val="20"/>
          <w:szCs w:val="20"/>
        </w:rPr>
        <w:t xml:space="preserve">Holiday Learning </w:t>
      </w:r>
      <w:r w:rsidRPr="00AF527B">
        <w:rPr>
          <w:rFonts w:ascii="Times New Roman" w:eastAsia="Times New Roman" w:hAnsi="Times New Roman" w:cs="Times New Roman"/>
          <w:sz w:val="20"/>
          <w:szCs w:val="20"/>
        </w:rPr>
        <w:t xml:space="preserve"> dalam meningkatkan motivasi belajar siswa sekolah dasar. Penelitian menggunakan pendekatan deskriptif kualitatif dengan tahapan persiapan, perencanaan, pelaksanaan, dan evaluasi. Data diperoleh melalui observasi langsung dan wawancara informal dengan orang tua serta masyarakat, kemudian dianalisis secara deskriptif kualitatif. Program dilaksanakan selama dua minggu pada bulan Juli, dua kali setiap minggu, dengan mengintegrasikan tiga bentuk pembelajaran, yaitu penguatan numerasi, pengenalan bahasa Inggris dasar, dan penguatan literasi reflektif melalui media film animasi. Hasil kegiatan menunjukkan peserta didik antusias mengikuti seluruh rangkaian program, meskipun masih ditemukan kesulitan pada operasi hitung perkalian-pembagian serta penghafalan kosakata bahasa Inggris yang secara bertahap dapat diatasi. Program ini juga berdampak positif terhadap perubahan sikap belajar anak serta mendapat dukungan penuh dari orang tua dan masyarakat setempat. Dengan demikian, Program </w:t>
      </w:r>
      <w:r w:rsidRPr="00AF527B">
        <w:rPr>
          <w:rFonts w:ascii="Times New Roman" w:eastAsia="Times New Roman" w:hAnsi="Times New Roman" w:cs="Times New Roman"/>
          <w:i/>
          <w:iCs/>
          <w:sz w:val="20"/>
          <w:szCs w:val="20"/>
        </w:rPr>
        <w:t xml:space="preserve">Holiday Learning </w:t>
      </w:r>
      <w:r w:rsidRPr="00AF527B">
        <w:rPr>
          <w:rFonts w:ascii="Times New Roman" w:eastAsia="Times New Roman" w:hAnsi="Times New Roman" w:cs="Times New Roman"/>
          <w:sz w:val="20"/>
          <w:szCs w:val="20"/>
        </w:rPr>
        <w:t xml:space="preserve"> terbukti efektif sebagai model pendampingan belajar berbasis kebutuhan masyarakat yang mampu meningkatkan motivasi belajar siswa sekolah dasar.</w:t>
      </w:r>
    </w:p>
    <w:p w14:paraId="787FDCA1" w14:textId="77777777" w:rsidR="00AF527B" w:rsidRPr="00AF527B" w:rsidRDefault="00AF527B" w:rsidP="00AF527B">
      <w:pPr>
        <w:spacing w:before="100" w:beforeAutospacing="1" w:after="100" w:afterAutospacing="1" w:line="240" w:lineRule="auto"/>
        <w:rPr>
          <w:rFonts w:ascii="Times New Roman" w:eastAsia="Times New Roman" w:hAnsi="Times New Roman" w:cs="Times New Roman"/>
          <w:sz w:val="20"/>
          <w:szCs w:val="20"/>
        </w:rPr>
      </w:pPr>
      <w:r w:rsidRPr="00AF527B">
        <w:rPr>
          <w:rFonts w:ascii="Times New Roman" w:eastAsia="Times New Roman" w:hAnsi="Times New Roman" w:cs="Times New Roman"/>
          <w:b/>
          <w:bCs/>
          <w:sz w:val="20"/>
          <w:szCs w:val="20"/>
        </w:rPr>
        <w:t>Kata Kunci:</w:t>
      </w:r>
      <w:r w:rsidRPr="00AF527B">
        <w:rPr>
          <w:rFonts w:ascii="Times New Roman" w:eastAsia="Times New Roman" w:hAnsi="Times New Roman" w:cs="Times New Roman"/>
          <w:sz w:val="20"/>
          <w:szCs w:val="20"/>
        </w:rPr>
        <w:t xml:space="preserve"> Holiday Learning ; motivasi belajar; numerasi; literasi reflektif; pengabdian masyarakat</w:t>
      </w:r>
    </w:p>
    <w:p w14:paraId="2B21C77E" w14:textId="77777777" w:rsidR="00DF6693" w:rsidRDefault="00DF6693">
      <w:pPr>
        <w:spacing w:after="0"/>
        <w:rPr>
          <w:rFonts w:ascii="Times New Roman" w:eastAsia="Times New Roman" w:hAnsi="Times New Roman" w:cs="Times New Roman"/>
          <w:sz w:val="24"/>
          <w:szCs w:val="24"/>
        </w:rPr>
      </w:pPr>
    </w:p>
    <w:p w14:paraId="49EEFF6B" w14:textId="1B8AE8E5" w:rsidR="00DF6693" w:rsidRDefault="00B25B73">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Pendahuluan </w:t>
      </w:r>
    </w:p>
    <w:p w14:paraId="2830DDFF" w14:textId="77777777" w:rsidR="00AF527B" w:rsidRPr="002B5FF9"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lang w:val="id-ID"/>
        </w:rPr>
      </w:pPr>
      <w:r w:rsidRPr="003069F9">
        <w:rPr>
          <w:rFonts w:ascii="Times New Roman" w:hAnsi="Times New Roman" w:cs="Times New Roman"/>
          <w:sz w:val="24"/>
          <w:szCs w:val="24"/>
        </w:rPr>
        <w:t xml:space="preserve">Pendidikan merupakan salah satu aspek penting dalam pembangunan sumber daya manusia yang berkualitas. Keberhasilan pendidikan tidak hanya ditentukan oleh proses pembelajaran formal di sekolah, tetapi juga dipengaruhi oleh dukungan keluarga dan masyarakat dalam menciptakan lingkungan belajar yang kondusif. Keterlibatan masyarakat dalam mendukung pendidikan menjadi salah satu bentuk partisipasi yang mampu memperkuat proses belajar anak di luar lingkungan sekolah. Berbagai kegiatan pengabdian kepada masyarakat menunjukkan bahwa pendampingan belajar yang dilakukan secara terstruktur </w:t>
      </w:r>
      <w:r w:rsidRPr="003069F9">
        <w:rPr>
          <w:rFonts w:ascii="Times New Roman" w:hAnsi="Times New Roman" w:cs="Times New Roman"/>
          <w:sz w:val="24"/>
          <w:szCs w:val="24"/>
        </w:rPr>
        <w:lastRenderedPageBreak/>
        <w:t>dapat meningkatkan motivasi belajar, keaktifan, serta pemahaman peserta didik terhadap materi pembelajaran</w:t>
      </w:r>
      <w:r w:rsidRPr="003069F9">
        <w:rPr>
          <w:rStyle w:val="FootnoteReference"/>
          <w:rFonts w:ascii="Times New Roman" w:eastAsia="Times New Roman" w:hAnsi="Times New Roman" w:cs="Times New Roman"/>
          <w:sz w:val="24"/>
          <w:szCs w:val="24"/>
        </w:rPr>
        <w:footnoteReference w:id="1"/>
      </w:r>
      <w:r w:rsidRPr="003069F9">
        <w:rPr>
          <w:rFonts w:ascii="Times New Roman" w:eastAsia="Times New Roman" w:hAnsi="Times New Roman" w:cs="Times New Roman"/>
          <w:sz w:val="24"/>
          <w:szCs w:val="24"/>
          <w:lang w:val="id-ID"/>
        </w:rPr>
        <w:t>.</w:t>
      </w:r>
    </w:p>
    <w:p w14:paraId="75C1561A" w14:textId="77777777" w:rsid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2B5FF9">
        <w:rPr>
          <w:rFonts w:ascii="Times New Roman" w:eastAsia="Times New Roman" w:hAnsi="Times New Roman" w:cs="Times New Roman"/>
          <w:sz w:val="24"/>
          <w:szCs w:val="24"/>
        </w:rPr>
        <w:t xml:space="preserve">Motivasi belajar merupakan salah satu faktor yang menentukan keberhasilan peserta didik dalam mencapai tujuan pembelajaran. </w:t>
      </w:r>
      <w:r>
        <w:rPr>
          <w:rFonts w:ascii="Times New Roman" w:eastAsia="Times New Roman" w:hAnsi="Times New Roman" w:cs="Times New Roman"/>
          <w:sz w:val="24"/>
          <w:szCs w:val="24"/>
          <w:lang w:val="id-ID"/>
        </w:rPr>
        <w:t>M</w:t>
      </w:r>
      <w:r w:rsidRPr="002B5FF9">
        <w:rPr>
          <w:rFonts w:ascii="Times New Roman" w:eastAsia="Times New Roman" w:hAnsi="Times New Roman" w:cs="Times New Roman"/>
          <w:sz w:val="24"/>
          <w:szCs w:val="24"/>
        </w:rPr>
        <w:t>otivasi belajar adalah dorongan internal maupun eksternal yang menimbulkan semangat belajar sehingga peserta didik terdorong untuk mencapai tujuan pembelajaran</w:t>
      </w:r>
      <w:r>
        <w:rPr>
          <w:rStyle w:val="FootnoteReference"/>
          <w:rFonts w:ascii="Times New Roman" w:eastAsia="Times New Roman" w:hAnsi="Times New Roman" w:cs="Times New Roman"/>
          <w:sz w:val="24"/>
          <w:szCs w:val="24"/>
        </w:rPr>
        <w:footnoteReference w:id="2"/>
      </w:r>
      <w:r w:rsidRPr="002B5FF9">
        <w:rPr>
          <w:rFonts w:ascii="Times New Roman" w:eastAsia="Times New Roman" w:hAnsi="Times New Roman" w:cs="Times New Roman"/>
          <w:sz w:val="24"/>
          <w:szCs w:val="24"/>
        </w:rPr>
        <w:t>. Peserta didik yang memiliki motivasi belajar tinggi cenderung lebih aktif, percaya diri, dan antusias dalam mengikuti kegiatan belajar. Oleh karena itu, diperlukan strategi pembelajaran yang mampu menciptakan suasana belajar yang menarik, menyenangkan, dan sesuai dengan karakteristik peserta didik agar motivasi belajar dapat terus berkembang.</w:t>
      </w:r>
    </w:p>
    <w:p w14:paraId="151114D1" w14:textId="77777777" w:rsidR="00AF527B" w:rsidRPr="002B5FF9"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3069F9">
        <w:rPr>
          <w:rFonts w:ascii="Times New Roman" w:hAnsi="Times New Roman" w:cs="Times New Roman"/>
          <w:sz w:val="24"/>
          <w:szCs w:val="24"/>
        </w:rPr>
        <w:t>Salah satu pendekatan yang relevan untuk membangun motivasi belajar tersebut adalah pembelajaran yang menyenangkan (</w:t>
      </w:r>
      <w:r w:rsidRPr="003069F9">
        <w:rPr>
          <w:rStyle w:val="Emphasis"/>
          <w:rFonts w:ascii="Times New Roman" w:hAnsi="Times New Roman" w:cs="Times New Roman"/>
          <w:sz w:val="24"/>
          <w:szCs w:val="24"/>
        </w:rPr>
        <w:t>joyful learning</w:t>
      </w:r>
      <w:r w:rsidRPr="003069F9">
        <w:rPr>
          <w:rFonts w:ascii="Times New Roman" w:hAnsi="Times New Roman" w:cs="Times New Roman"/>
          <w:sz w:val="24"/>
          <w:szCs w:val="24"/>
        </w:rPr>
        <w:t>), yaitu pembelajaran yang dirancang untuk menciptakan suasana ceria, tidak membosankan, dan mampu menarik curah perhatian peserta didik terhadap materi yang diajarkan. Pendekatan ini terbukti secara konsisten mampu meningkatkan motivasi, minat, serta hasil belajar siswa sekolah dasar pada berbagai mata pelajaran</w:t>
      </w:r>
      <w:r>
        <w:rPr>
          <w:rStyle w:val="FootnoteReference"/>
          <w:rFonts w:ascii="Times New Roman" w:hAnsi="Times New Roman" w:cs="Times New Roman"/>
          <w:sz w:val="24"/>
          <w:szCs w:val="24"/>
        </w:rPr>
        <w:footnoteReference w:id="3"/>
      </w:r>
      <w:r w:rsidRPr="003069F9">
        <w:rPr>
          <w:rFonts w:ascii="Times New Roman" w:hAnsi="Times New Roman" w:cs="Times New Roman"/>
          <w:sz w:val="24"/>
          <w:szCs w:val="24"/>
        </w:rPr>
        <w:t>. Penggunaan variasi aktivitas belajar</w:t>
      </w:r>
      <w:r>
        <w:rPr>
          <w:rFonts w:ascii="Times New Roman" w:hAnsi="Times New Roman" w:cs="Times New Roman"/>
          <w:sz w:val="24"/>
          <w:szCs w:val="24"/>
          <w:lang w:val="id-ID"/>
        </w:rPr>
        <w:t xml:space="preserve"> </w:t>
      </w:r>
      <w:r w:rsidRPr="003069F9">
        <w:rPr>
          <w:rFonts w:ascii="Times New Roman" w:hAnsi="Times New Roman" w:cs="Times New Roman"/>
          <w:sz w:val="24"/>
          <w:szCs w:val="24"/>
        </w:rPr>
        <w:t>baik melalui latihan berhitung, pengenalan bahasa asing, maupun media audiovisual</w:t>
      </w:r>
      <w:r>
        <w:rPr>
          <w:rFonts w:ascii="Times New Roman" w:hAnsi="Times New Roman" w:cs="Times New Roman"/>
          <w:sz w:val="24"/>
          <w:szCs w:val="24"/>
          <w:lang w:val="id-ID"/>
        </w:rPr>
        <w:t xml:space="preserve"> </w:t>
      </w:r>
      <w:r w:rsidRPr="003069F9">
        <w:rPr>
          <w:rFonts w:ascii="Times New Roman" w:hAnsi="Times New Roman" w:cs="Times New Roman"/>
          <w:sz w:val="24"/>
          <w:szCs w:val="24"/>
        </w:rPr>
        <w:t>sejalan dengan prinsip tersebut, karena memberikan pengalaman belajar yang lebih beragam dan kontekstual dibandingkan metode konvensional yang berfokus pada satu bentuk kegiatan saja.</w:t>
      </w:r>
    </w:p>
    <w:p w14:paraId="4B5842A8" w14:textId="77777777" w:rsidR="00AF527B" w:rsidRPr="002B5FF9"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2B5FF9">
        <w:rPr>
          <w:rFonts w:ascii="Times New Roman" w:eastAsia="Times New Roman" w:hAnsi="Times New Roman" w:cs="Times New Roman"/>
          <w:sz w:val="24"/>
          <w:szCs w:val="24"/>
        </w:rPr>
        <w:t>Pendampingan belajar sebagai bentuk pengabdian kepada masyarakat telah banyak diterapkan untuk membantu peserta didik mengatasi kesulitan belajar. Kegiatan pendampingan tidak hanya berfungsi sebagai sarana penguatan materi akademik, tetapi juga menjadi media dalam meningkatkan kemampuan literasi, numerasi, dan keterampilan berpikir peserta didik</w:t>
      </w:r>
      <w:r>
        <w:rPr>
          <w:rStyle w:val="FootnoteReference"/>
          <w:rFonts w:ascii="Times New Roman" w:eastAsia="Times New Roman" w:hAnsi="Times New Roman" w:cs="Times New Roman"/>
          <w:sz w:val="24"/>
          <w:szCs w:val="24"/>
        </w:rPr>
        <w:footnoteReference w:id="4"/>
      </w:r>
      <w:r w:rsidRPr="002B5FF9">
        <w:rPr>
          <w:rFonts w:ascii="Times New Roman" w:eastAsia="Times New Roman" w:hAnsi="Times New Roman" w:cs="Times New Roman"/>
          <w:sz w:val="24"/>
          <w:szCs w:val="24"/>
        </w:rPr>
        <w:t>. Hasil berbagai program pengabdian menunjukkan bahwa pendampingan literasi dan numerasi mampu meningkatkan hasil belajar sekaligus motivasi belajar siswa sekolah dasar</w:t>
      </w:r>
      <w:r>
        <w:rPr>
          <w:rStyle w:val="FootnoteReference"/>
          <w:rFonts w:ascii="Times New Roman" w:eastAsia="Times New Roman" w:hAnsi="Times New Roman" w:cs="Times New Roman"/>
          <w:sz w:val="24"/>
          <w:szCs w:val="24"/>
        </w:rPr>
        <w:footnoteReference w:id="5"/>
      </w:r>
      <w:r w:rsidRPr="002B5FF9">
        <w:rPr>
          <w:rFonts w:ascii="Times New Roman" w:eastAsia="Times New Roman" w:hAnsi="Times New Roman" w:cs="Times New Roman"/>
          <w:sz w:val="24"/>
          <w:szCs w:val="24"/>
        </w:rPr>
        <w:t>.</w:t>
      </w:r>
    </w:p>
    <w:p w14:paraId="140211BB" w14:textId="77777777" w:rsidR="00AF527B" w:rsidRPr="002B5FF9"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lang w:val="id-ID"/>
        </w:rPr>
      </w:pPr>
      <w:r w:rsidRPr="002B5FF9">
        <w:rPr>
          <w:rFonts w:ascii="Times New Roman" w:eastAsia="Times New Roman" w:hAnsi="Times New Roman" w:cs="Times New Roman"/>
          <w:sz w:val="24"/>
          <w:szCs w:val="24"/>
        </w:rPr>
        <w:t xml:space="preserve">Berdasarkan hasil observasi dan diskusi yang dilakukan oleh mahasiswa Kuliah Kerja Nyata (KKN) 134 Universitas Islam Negeri Sunan Ampel Surabaya bersama perangkat desa dan masyarakat di Desa Curahrejo, Kecamatan Sukorejo, Kabupaten Pasuruan, diketahui bahwa belum tersedia kegiatan bimbingan belajar nonformal yang dapat dimanfaatkan oleh anak-anak sekolah dasar sebagai sarana belajar di luar jam sekolah. Kondisi tersebut mendorong masyarakat untuk mengusulkan adanya kegiatan belajar bersama selama masa liburan sekolah. Menindaklanjuti kebutuhan tersebut, mahasiswa KKN menyelenggarakan Program </w:t>
      </w:r>
      <w:r w:rsidRPr="00521B93">
        <w:rPr>
          <w:rFonts w:ascii="Times New Roman" w:eastAsia="Times New Roman" w:hAnsi="Times New Roman" w:cs="Times New Roman"/>
          <w:i/>
          <w:iCs/>
          <w:sz w:val="24"/>
          <w:szCs w:val="24"/>
        </w:rPr>
        <w:t xml:space="preserve">Holiday Learning </w:t>
      </w:r>
      <w:r w:rsidRPr="002B5FF9">
        <w:rPr>
          <w:rFonts w:ascii="Times New Roman" w:eastAsia="Times New Roman" w:hAnsi="Times New Roman" w:cs="Times New Roman"/>
          <w:sz w:val="24"/>
          <w:szCs w:val="24"/>
        </w:rPr>
        <w:t xml:space="preserve"> sebagai bentuk pengabdian kepada masyarakat yang bertujuan menyediakan ruang belajar yang menyenangkan sekaligus mendukung peningkatan motivasi </w:t>
      </w:r>
      <w:r w:rsidRPr="002B5FF9">
        <w:rPr>
          <w:rFonts w:ascii="Times New Roman" w:eastAsia="Times New Roman" w:hAnsi="Times New Roman" w:cs="Times New Roman"/>
          <w:sz w:val="24"/>
          <w:szCs w:val="24"/>
        </w:rPr>
        <w:lastRenderedPageBreak/>
        <w:t>belajar anak.</w:t>
      </w:r>
      <w:r>
        <w:rPr>
          <w:rFonts w:ascii="Times New Roman" w:eastAsia="Times New Roman" w:hAnsi="Times New Roman" w:cs="Times New Roman"/>
          <w:sz w:val="24"/>
          <w:szCs w:val="24"/>
          <w:lang w:val="id-ID"/>
        </w:rPr>
        <w:t xml:space="preserve"> </w:t>
      </w:r>
      <w:r w:rsidRPr="002B5FF9">
        <w:rPr>
          <w:rFonts w:ascii="Times New Roman" w:eastAsia="Times New Roman" w:hAnsi="Times New Roman" w:cs="Times New Roman"/>
          <w:sz w:val="24"/>
          <w:szCs w:val="24"/>
        </w:rPr>
        <w:t>Penggunaan media pembelajaran yang menarik dalam kegiatan pendampingan terbukti mampu meningkatkan motivasi dan keterlibatan peserta didik selama proses belajar</w:t>
      </w:r>
      <w:r>
        <w:rPr>
          <w:rStyle w:val="FootnoteReference"/>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lang w:val="id-ID"/>
        </w:rPr>
        <w:t>.</w:t>
      </w:r>
    </w:p>
    <w:p w14:paraId="2E6EFF96" w14:textId="77777777" w:rsidR="00AF527B" w:rsidRDefault="00AF527B" w:rsidP="00AF527B">
      <w:pPr>
        <w:pStyle w:val="font-claude-response-body"/>
        <w:ind w:firstLine="567"/>
        <w:jc w:val="both"/>
      </w:pPr>
      <w:proofErr w:type="spellStart"/>
      <w:r>
        <w:t>Berbagai</w:t>
      </w:r>
      <w:proofErr w:type="spellEnd"/>
      <w:r>
        <w:t xml:space="preserve"> program </w:t>
      </w:r>
      <w:proofErr w:type="spellStart"/>
      <w:r>
        <w:t>pendampingan</w:t>
      </w:r>
      <w:proofErr w:type="spellEnd"/>
      <w:r>
        <w:t xml:space="preserve"> </w:t>
      </w:r>
      <w:proofErr w:type="spellStart"/>
      <w:r>
        <w:t>belajar</w:t>
      </w:r>
      <w:proofErr w:type="spellEnd"/>
      <w:r>
        <w:t xml:space="preserve"> yang </w:t>
      </w:r>
      <w:proofErr w:type="spellStart"/>
      <w:r>
        <w:t>telah</w:t>
      </w:r>
      <w:proofErr w:type="spellEnd"/>
      <w:r>
        <w:t xml:space="preserve"> </w:t>
      </w:r>
      <w:proofErr w:type="spellStart"/>
      <w:r>
        <w:t>dilaporkan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masyarakat</w:t>
      </w:r>
      <w:proofErr w:type="spellEnd"/>
      <w:r>
        <w:t xml:space="preserve"> </w:t>
      </w:r>
      <w:proofErr w:type="spellStart"/>
      <w:r>
        <w:t>umumnya</w:t>
      </w:r>
      <w:proofErr w:type="spellEnd"/>
      <w:r>
        <w:t xml:space="preserve"> </w:t>
      </w:r>
      <w:proofErr w:type="spellStart"/>
      <w:r>
        <w:t>masih</w:t>
      </w:r>
      <w:proofErr w:type="spellEnd"/>
      <w:r>
        <w:t xml:space="preserve"> </w:t>
      </w:r>
      <w:proofErr w:type="spellStart"/>
      <w:r>
        <w:t>berfokus</w:t>
      </w:r>
      <w:proofErr w:type="spellEnd"/>
      <w:r>
        <w:t xml:space="preserve"> pada </w:t>
      </w:r>
      <w:proofErr w:type="spellStart"/>
      <w:r>
        <w:t>penguatan</w:t>
      </w:r>
      <w:proofErr w:type="spellEnd"/>
      <w:r>
        <w:t xml:space="preserve"> </w:t>
      </w:r>
      <w:proofErr w:type="spellStart"/>
      <w:r>
        <w:t>satu</w:t>
      </w:r>
      <w:proofErr w:type="spellEnd"/>
      <w:r>
        <w:t xml:space="preserve"> </w:t>
      </w:r>
      <w:proofErr w:type="spellStart"/>
      <w:r>
        <w:t>aspek</w:t>
      </w:r>
      <w:proofErr w:type="spellEnd"/>
      <w:r>
        <w:t xml:space="preserve"> </w:t>
      </w:r>
      <w:proofErr w:type="spellStart"/>
      <w:r>
        <w:t>kemampuan</w:t>
      </w:r>
      <w:proofErr w:type="spellEnd"/>
      <w:r>
        <w:t xml:space="preserve"> </w:t>
      </w:r>
      <w:proofErr w:type="spellStart"/>
      <w:r>
        <w:t>akademik</w:t>
      </w:r>
      <w:proofErr w:type="spellEnd"/>
      <w:r>
        <w:t xml:space="preserve"> </w:t>
      </w:r>
      <w:proofErr w:type="spellStart"/>
      <w:r>
        <w:t>secara</w:t>
      </w:r>
      <w:proofErr w:type="spellEnd"/>
      <w:r>
        <w:t xml:space="preserve"> </w:t>
      </w:r>
      <w:proofErr w:type="spellStart"/>
      <w:r>
        <w:t>terpisah</w:t>
      </w:r>
      <w:proofErr w:type="spellEnd"/>
      <w:r>
        <w:t xml:space="preserve">, </w:t>
      </w:r>
      <w:proofErr w:type="spellStart"/>
      <w:r>
        <w:t>seperti</w:t>
      </w:r>
      <w:proofErr w:type="spellEnd"/>
      <w:r>
        <w:t xml:space="preserve"> </w:t>
      </w:r>
      <w:proofErr w:type="spellStart"/>
      <w:r>
        <w:t>calistung</w:t>
      </w:r>
      <w:proofErr w:type="spellEnd"/>
      <w:r>
        <w:t xml:space="preserve">, </w:t>
      </w:r>
      <w:proofErr w:type="spellStart"/>
      <w:r>
        <w:t>literasi</w:t>
      </w:r>
      <w:proofErr w:type="spellEnd"/>
      <w:r>
        <w:t xml:space="preserve">, </w:t>
      </w:r>
      <w:proofErr w:type="spellStart"/>
      <w:r>
        <w:t>atau</w:t>
      </w:r>
      <w:proofErr w:type="spellEnd"/>
      <w:r>
        <w:t xml:space="preserve"> </w:t>
      </w:r>
      <w:proofErr w:type="spellStart"/>
      <w:r w:rsidRPr="00DC585E">
        <w:t>numerasi</w:t>
      </w:r>
      <w:proofErr w:type="spellEnd"/>
      <w:r>
        <w:rPr>
          <w:rStyle w:val="FootnoteReference"/>
        </w:rPr>
        <w:footnoteReference w:id="7"/>
      </w:r>
      <w:r w:rsidRPr="00DC585E">
        <w:t>.</w:t>
      </w:r>
      <w:r>
        <w:t xml:space="preserve"> Sebagian </w:t>
      </w:r>
      <w:proofErr w:type="spellStart"/>
      <w:r>
        <w:t>besar</w:t>
      </w:r>
      <w:proofErr w:type="spellEnd"/>
      <w:r>
        <w:t xml:space="preserve"> program juga </w:t>
      </w:r>
      <w:proofErr w:type="spellStart"/>
      <w:r>
        <w:t>lebih</w:t>
      </w:r>
      <w:proofErr w:type="spellEnd"/>
      <w:r>
        <w:t xml:space="preserve"> </w:t>
      </w:r>
      <w:proofErr w:type="spellStart"/>
      <w:r>
        <w:t>menitikberatkan</w:t>
      </w:r>
      <w:proofErr w:type="spellEnd"/>
      <w:r>
        <w:t xml:space="preserve"> pada </w:t>
      </w:r>
      <w:proofErr w:type="spellStart"/>
      <w:r>
        <w:t>pelaksanaan</w:t>
      </w:r>
      <w:proofErr w:type="spellEnd"/>
      <w:r>
        <w:t xml:space="preserve"> </w:t>
      </w:r>
      <w:proofErr w:type="spellStart"/>
      <w:r>
        <w:t>bimbingan</w:t>
      </w:r>
      <w:proofErr w:type="spellEnd"/>
      <w:r>
        <w:t xml:space="preserve"> </w:t>
      </w:r>
      <w:proofErr w:type="spellStart"/>
      <w:r>
        <w:t>belajar</w:t>
      </w:r>
      <w:proofErr w:type="spellEnd"/>
      <w:r>
        <w:t xml:space="preserve"> </w:t>
      </w:r>
      <w:proofErr w:type="spellStart"/>
      <w:r>
        <w:t>berbasis</w:t>
      </w:r>
      <w:proofErr w:type="spellEnd"/>
      <w:r>
        <w:t xml:space="preserve"> </w:t>
      </w:r>
      <w:proofErr w:type="spellStart"/>
      <w:r>
        <w:t>kebutuhan</w:t>
      </w:r>
      <w:proofErr w:type="spellEnd"/>
      <w:r>
        <w:t xml:space="preserve"> yang </w:t>
      </w:r>
      <w:proofErr w:type="spellStart"/>
      <w:r>
        <w:t>diasumsikan</w:t>
      </w:r>
      <w:proofErr w:type="spellEnd"/>
      <w:r>
        <w:t xml:space="preserve"> oleh </w:t>
      </w:r>
      <w:proofErr w:type="spellStart"/>
      <w:r>
        <w:t>pelaksana</w:t>
      </w:r>
      <w:proofErr w:type="spellEnd"/>
      <w:r>
        <w:t xml:space="preserve">, </w:t>
      </w:r>
      <w:proofErr w:type="spellStart"/>
      <w:r>
        <w:t>tanpa</w:t>
      </w:r>
      <w:proofErr w:type="spellEnd"/>
      <w:r>
        <w:t xml:space="preserve"> </w:t>
      </w:r>
      <w:proofErr w:type="spellStart"/>
      <w:r>
        <w:t>mengintegrasikan</w:t>
      </w:r>
      <w:proofErr w:type="spellEnd"/>
      <w:r>
        <w:t xml:space="preserve"> media </w:t>
      </w:r>
      <w:proofErr w:type="spellStart"/>
      <w:r>
        <w:t>pembelajaran</w:t>
      </w:r>
      <w:proofErr w:type="spellEnd"/>
      <w:r>
        <w:t xml:space="preserve"> </w:t>
      </w:r>
      <w:proofErr w:type="spellStart"/>
      <w:r>
        <w:t>reflektif</w:t>
      </w:r>
      <w:proofErr w:type="spellEnd"/>
      <w:r>
        <w:t xml:space="preserve"> </w:t>
      </w:r>
      <w:proofErr w:type="spellStart"/>
      <w:r>
        <w:t>maupun</w:t>
      </w:r>
      <w:proofErr w:type="spellEnd"/>
      <w:r>
        <w:t xml:space="preserve"> </w:t>
      </w:r>
      <w:proofErr w:type="spellStart"/>
      <w:r>
        <w:t>merancang</w:t>
      </w:r>
      <w:proofErr w:type="spellEnd"/>
      <w:r>
        <w:t xml:space="preserve"> </w:t>
      </w:r>
      <w:proofErr w:type="spellStart"/>
      <w:r>
        <w:t>kegiatan</w:t>
      </w:r>
      <w:proofErr w:type="spellEnd"/>
      <w:r>
        <w:t xml:space="preserve"> </w:t>
      </w:r>
      <w:proofErr w:type="spellStart"/>
      <w:r>
        <w:t>berdasarkan</w:t>
      </w:r>
      <w:proofErr w:type="spellEnd"/>
      <w:r>
        <w:t xml:space="preserve"> </w:t>
      </w:r>
      <w:proofErr w:type="spellStart"/>
      <w:r>
        <w:t>aspirasi</w:t>
      </w:r>
      <w:proofErr w:type="spellEnd"/>
      <w:r>
        <w:t xml:space="preserve"> yang </w:t>
      </w:r>
      <w:proofErr w:type="spellStart"/>
      <w:r>
        <w:t>diusulkan</w:t>
      </w:r>
      <w:proofErr w:type="spellEnd"/>
      <w:r>
        <w:t xml:space="preserve"> </w:t>
      </w:r>
      <w:proofErr w:type="spellStart"/>
      <w:r>
        <w:t>langsung</w:t>
      </w:r>
      <w:proofErr w:type="spellEnd"/>
      <w:r>
        <w:t xml:space="preserve"> oleh </w:t>
      </w:r>
      <w:proofErr w:type="spellStart"/>
      <w:r>
        <w:t>masyarakat</w:t>
      </w:r>
      <w:proofErr w:type="spellEnd"/>
      <w:r>
        <w:t xml:space="preserve"> </w:t>
      </w:r>
      <w:proofErr w:type="spellStart"/>
      <w:r>
        <w:t>sasaran</w:t>
      </w:r>
      <w:proofErr w:type="spellEnd"/>
      <w:r>
        <w:t xml:space="preserve">. </w:t>
      </w:r>
      <w:r w:rsidRPr="00A32AE3">
        <w:t xml:space="preserve">Belum </w:t>
      </w:r>
      <w:proofErr w:type="spellStart"/>
      <w:r w:rsidRPr="00A32AE3">
        <w:t>ditemukan</w:t>
      </w:r>
      <w:proofErr w:type="spellEnd"/>
      <w:r w:rsidRPr="00A32AE3">
        <w:t xml:space="preserve"> program </w:t>
      </w:r>
      <w:proofErr w:type="spellStart"/>
      <w:r w:rsidRPr="00A32AE3">
        <w:t>pendampingan</w:t>
      </w:r>
      <w:proofErr w:type="spellEnd"/>
      <w:r w:rsidRPr="00A32AE3">
        <w:t xml:space="preserve"> </w:t>
      </w:r>
      <w:proofErr w:type="spellStart"/>
      <w:r w:rsidRPr="00A32AE3">
        <w:t>belajar</w:t>
      </w:r>
      <w:proofErr w:type="spellEnd"/>
      <w:r w:rsidRPr="00A32AE3">
        <w:t xml:space="preserve"> yang </w:t>
      </w:r>
      <w:proofErr w:type="spellStart"/>
      <w:r w:rsidRPr="00A32AE3">
        <w:t>secara</w:t>
      </w:r>
      <w:proofErr w:type="spellEnd"/>
      <w:r w:rsidRPr="00A32AE3">
        <w:t xml:space="preserve"> </w:t>
      </w:r>
      <w:proofErr w:type="spellStart"/>
      <w:r w:rsidRPr="00A32AE3">
        <w:t>bersamaan</w:t>
      </w:r>
      <w:proofErr w:type="spellEnd"/>
      <w:r w:rsidRPr="00A32AE3">
        <w:t xml:space="preserve"> </w:t>
      </w:r>
      <w:proofErr w:type="spellStart"/>
      <w:r w:rsidRPr="00A32AE3">
        <w:t>menggabungkan</w:t>
      </w:r>
      <w:proofErr w:type="spellEnd"/>
      <w:r w:rsidRPr="00A32AE3">
        <w:t xml:space="preserve"> </w:t>
      </w:r>
      <w:proofErr w:type="spellStart"/>
      <w:r w:rsidRPr="00A32AE3">
        <w:t>penguatan</w:t>
      </w:r>
      <w:proofErr w:type="spellEnd"/>
      <w:r w:rsidRPr="00A32AE3">
        <w:t xml:space="preserve"> </w:t>
      </w:r>
      <w:proofErr w:type="spellStart"/>
      <w:r w:rsidRPr="00A32AE3">
        <w:t>numerasi</w:t>
      </w:r>
      <w:proofErr w:type="spellEnd"/>
      <w:r w:rsidRPr="00A32AE3">
        <w:t xml:space="preserve">, </w:t>
      </w:r>
      <w:proofErr w:type="spellStart"/>
      <w:r w:rsidRPr="00A32AE3">
        <w:t>pengenalan</w:t>
      </w:r>
      <w:proofErr w:type="spellEnd"/>
      <w:r>
        <w:t xml:space="preserve"> </w:t>
      </w:r>
      <w:proofErr w:type="spellStart"/>
      <w:r>
        <w:t>bahasa</w:t>
      </w:r>
      <w:proofErr w:type="spellEnd"/>
      <w:r>
        <w:t xml:space="preserve"> </w:t>
      </w:r>
      <w:proofErr w:type="spellStart"/>
      <w:r>
        <w:t>asing</w:t>
      </w:r>
      <w:proofErr w:type="spellEnd"/>
      <w:r>
        <w:t xml:space="preserve"> </w:t>
      </w:r>
      <w:proofErr w:type="spellStart"/>
      <w:r>
        <w:t>dasar</w:t>
      </w:r>
      <w:proofErr w:type="spellEnd"/>
      <w:r>
        <w:t xml:space="preserve">, dan </w:t>
      </w:r>
      <w:proofErr w:type="spellStart"/>
      <w:r>
        <w:t>literasi</w:t>
      </w:r>
      <w:proofErr w:type="spellEnd"/>
      <w:r>
        <w:t xml:space="preserve"> </w:t>
      </w:r>
      <w:proofErr w:type="spellStart"/>
      <w:r>
        <w:t>reflektif</w:t>
      </w:r>
      <w:proofErr w:type="spellEnd"/>
      <w:r>
        <w:t xml:space="preserve"> </w:t>
      </w:r>
      <w:proofErr w:type="spellStart"/>
      <w:r>
        <w:t>melalui</w:t>
      </w:r>
      <w:proofErr w:type="spellEnd"/>
      <w:r>
        <w:t xml:space="preserve"> media audiovisual </w:t>
      </w:r>
      <w:proofErr w:type="spellStart"/>
      <w:r>
        <w:t>dalam</w:t>
      </w:r>
      <w:proofErr w:type="spellEnd"/>
      <w:r>
        <w:t xml:space="preserve"> </w:t>
      </w:r>
      <w:proofErr w:type="spellStart"/>
      <w:r>
        <w:t>satu</w:t>
      </w:r>
      <w:proofErr w:type="spellEnd"/>
      <w:r>
        <w:t xml:space="preserve"> </w:t>
      </w:r>
      <w:proofErr w:type="spellStart"/>
      <w:r>
        <w:t>rangkaian</w:t>
      </w:r>
      <w:proofErr w:type="spellEnd"/>
      <w:r>
        <w:t xml:space="preserve"> </w:t>
      </w:r>
      <w:proofErr w:type="spellStart"/>
      <w:r>
        <w:t>kegiatan</w:t>
      </w:r>
      <w:proofErr w:type="spellEnd"/>
      <w:r>
        <w:t xml:space="preserve"> yang </w:t>
      </w:r>
      <w:proofErr w:type="spellStart"/>
      <w:r>
        <w:t>dirancang</w:t>
      </w:r>
      <w:proofErr w:type="spellEnd"/>
      <w:r>
        <w:t xml:space="preserve"> </w:t>
      </w:r>
      <w:proofErr w:type="spellStart"/>
      <w:r>
        <w:t>dari</w:t>
      </w:r>
      <w:proofErr w:type="spellEnd"/>
      <w:r>
        <w:t xml:space="preserve"> </w:t>
      </w:r>
      <w:proofErr w:type="spellStart"/>
      <w:r>
        <w:t>usulan</w:t>
      </w:r>
      <w:proofErr w:type="spellEnd"/>
      <w:r>
        <w:t xml:space="preserve"> </w:t>
      </w:r>
      <w:proofErr w:type="spellStart"/>
      <w:r>
        <w:t>masyarakat</w:t>
      </w:r>
      <w:proofErr w:type="spellEnd"/>
      <w:r>
        <w:t xml:space="preserve"> </w:t>
      </w:r>
      <w:proofErr w:type="spellStart"/>
      <w:r>
        <w:t>itu</w:t>
      </w:r>
      <w:proofErr w:type="spellEnd"/>
      <w:r>
        <w:t xml:space="preserve"> </w:t>
      </w:r>
      <w:proofErr w:type="spellStart"/>
      <w:r>
        <w:t>sendiri</w:t>
      </w:r>
      <w:proofErr w:type="spellEnd"/>
      <w:r>
        <w:t>.</w:t>
      </w:r>
    </w:p>
    <w:p w14:paraId="734FF05C" w14:textId="77777777" w:rsidR="00AF527B" w:rsidRDefault="00AF527B" w:rsidP="00AF527B">
      <w:pPr>
        <w:pStyle w:val="font-claude-response-body"/>
        <w:ind w:firstLine="567"/>
        <w:jc w:val="both"/>
      </w:pPr>
      <w:proofErr w:type="spellStart"/>
      <w:r>
        <w:t>Kebaruan</w:t>
      </w:r>
      <w:proofErr w:type="spellEnd"/>
      <w:r>
        <w:t xml:space="preserve"> (novelty) </w:t>
      </w:r>
      <w:proofErr w:type="spellStart"/>
      <w:r>
        <w:t>artikel</w:t>
      </w:r>
      <w:proofErr w:type="spellEnd"/>
      <w:r>
        <w:t xml:space="preserve"> </w:t>
      </w:r>
      <w:proofErr w:type="spellStart"/>
      <w:r>
        <w:t>ini</w:t>
      </w:r>
      <w:proofErr w:type="spellEnd"/>
      <w:r>
        <w:t xml:space="preserve"> </w:t>
      </w:r>
      <w:proofErr w:type="spellStart"/>
      <w:r>
        <w:t>terletak</w:t>
      </w:r>
      <w:proofErr w:type="spellEnd"/>
      <w:r>
        <w:t xml:space="preserve"> pada </w:t>
      </w:r>
      <w:proofErr w:type="spellStart"/>
      <w:r>
        <w:t>implementasi</w:t>
      </w:r>
      <w:proofErr w:type="spellEnd"/>
      <w:r>
        <w:t xml:space="preserve"> Program </w:t>
      </w:r>
      <w:r w:rsidRPr="00521B93">
        <w:rPr>
          <w:i/>
          <w:iCs/>
        </w:rPr>
        <w:t xml:space="preserve">Holiday </w:t>
      </w:r>
      <w:proofErr w:type="gramStart"/>
      <w:r w:rsidRPr="00521B93">
        <w:rPr>
          <w:i/>
          <w:iCs/>
        </w:rPr>
        <w:t xml:space="preserve">Learning </w:t>
      </w:r>
      <w:r>
        <w:t xml:space="preserve"> yang</w:t>
      </w:r>
      <w:proofErr w:type="gramEnd"/>
      <w:r>
        <w:t xml:space="preserve"> </w:t>
      </w:r>
      <w:proofErr w:type="spellStart"/>
      <w:r>
        <w:t>mengisi</w:t>
      </w:r>
      <w:proofErr w:type="spellEnd"/>
      <w:r>
        <w:t xml:space="preserve"> </w:t>
      </w:r>
      <w:proofErr w:type="spellStart"/>
      <w:r>
        <w:t>kekosongan</w:t>
      </w:r>
      <w:proofErr w:type="spellEnd"/>
      <w:r>
        <w:t xml:space="preserve"> </w:t>
      </w:r>
      <w:proofErr w:type="spellStart"/>
      <w:r>
        <w:t>tersebut</w:t>
      </w:r>
      <w:proofErr w:type="spellEnd"/>
      <w:r>
        <w:t xml:space="preserve">, </w:t>
      </w:r>
      <w:proofErr w:type="spellStart"/>
      <w:r>
        <w:t>yaitu</w:t>
      </w:r>
      <w:proofErr w:type="spellEnd"/>
      <w:r>
        <w:t xml:space="preserve"> program yang </w:t>
      </w:r>
      <w:proofErr w:type="spellStart"/>
      <w:r>
        <w:t>dirancang</w:t>
      </w:r>
      <w:proofErr w:type="spellEnd"/>
      <w:r>
        <w:t xml:space="preserve"> </w:t>
      </w:r>
      <w:proofErr w:type="spellStart"/>
      <w:r>
        <w:t>berdasarkan</w:t>
      </w:r>
      <w:proofErr w:type="spellEnd"/>
      <w:r>
        <w:t xml:space="preserve"> </w:t>
      </w:r>
      <w:proofErr w:type="spellStart"/>
      <w:r>
        <w:t>aspirasi</w:t>
      </w:r>
      <w:proofErr w:type="spellEnd"/>
      <w:r>
        <w:t xml:space="preserve"> </w:t>
      </w:r>
      <w:proofErr w:type="spellStart"/>
      <w:r>
        <w:t>langsung</w:t>
      </w:r>
      <w:proofErr w:type="spellEnd"/>
      <w:r>
        <w:t xml:space="preserve"> </w:t>
      </w:r>
      <w:proofErr w:type="spellStart"/>
      <w:r>
        <w:t>masyarakat</w:t>
      </w:r>
      <w:proofErr w:type="spellEnd"/>
      <w:r>
        <w:t xml:space="preserve"> Desa </w:t>
      </w:r>
      <w:proofErr w:type="spellStart"/>
      <w:r>
        <w:t>Curahrejo</w:t>
      </w:r>
      <w:proofErr w:type="spellEnd"/>
      <w:r>
        <w:t xml:space="preserve"> </w:t>
      </w:r>
      <w:proofErr w:type="spellStart"/>
      <w:r>
        <w:t>serta</w:t>
      </w:r>
      <w:proofErr w:type="spellEnd"/>
      <w:r>
        <w:t xml:space="preserve"> </w:t>
      </w:r>
      <w:proofErr w:type="spellStart"/>
      <w:r>
        <w:t>mengintegrasikan</w:t>
      </w:r>
      <w:proofErr w:type="spellEnd"/>
      <w:r>
        <w:t xml:space="preserve"> </w:t>
      </w:r>
      <w:proofErr w:type="spellStart"/>
      <w:r>
        <w:t>tiga</w:t>
      </w:r>
      <w:proofErr w:type="spellEnd"/>
      <w:r>
        <w:t xml:space="preserve"> </w:t>
      </w:r>
      <w:proofErr w:type="spellStart"/>
      <w:r>
        <w:t>bentuk</w:t>
      </w:r>
      <w:proofErr w:type="spellEnd"/>
      <w:r>
        <w:t xml:space="preserve"> </w:t>
      </w:r>
      <w:proofErr w:type="spellStart"/>
      <w:r>
        <w:t>pembelajaran</w:t>
      </w:r>
      <w:proofErr w:type="spellEnd"/>
      <w:r>
        <w:t xml:space="preserve"> </w:t>
      </w:r>
      <w:proofErr w:type="spellStart"/>
      <w:r>
        <w:t>dalam</w:t>
      </w:r>
      <w:proofErr w:type="spellEnd"/>
      <w:r>
        <w:t xml:space="preserve"> </w:t>
      </w:r>
      <w:proofErr w:type="spellStart"/>
      <w:r>
        <w:t>satu</w:t>
      </w:r>
      <w:proofErr w:type="spellEnd"/>
      <w:r>
        <w:t xml:space="preserve"> program: </w:t>
      </w:r>
      <w:proofErr w:type="spellStart"/>
      <w:r>
        <w:t>penguatan</w:t>
      </w:r>
      <w:proofErr w:type="spellEnd"/>
      <w:r>
        <w:t xml:space="preserve"> </w:t>
      </w:r>
      <w:proofErr w:type="spellStart"/>
      <w:r>
        <w:t>numerasi</w:t>
      </w:r>
      <w:proofErr w:type="spellEnd"/>
      <w:r>
        <w:t xml:space="preserve">, </w:t>
      </w:r>
      <w:proofErr w:type="spellStart"/>
      <w:r>
        <w:t>pengenalan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dasar</w:t>
      </w:r>
      <w:proofErr w:type="spellEnd"/>
      <w:r>
        <w:t xml:space="preserve">, dan </w:t>
      </w:r>
      <w:proofErr w:type="spellStart"/>
      <w:r>
        <w:t>penguatan</w:t>
      </w:r>
      <w:proofErr w:type="spellEnd"/>
      <w:r>
        <w:t xml:space="preserve"> </w:t>
      </w:r>
      <w:proofErr w:type="spellStart"/>
      <w:r>
        <w:t>literasi</w:t>
      </w:r>
      <w:proofErr w:type="spellEnd"/>
      <w:r>
        <w:t xml:space="preserve"> </w:t>
      </w:r>
      <w:proofErr w:type="spellStart"/>
      <w:r>
        <w:t>reflektif</w:t>
      </w:r>
      <w:proofErr w:type="spellEnd"/>
      <w:r>
        <w:t xml:space="preserve"> </w:t>
      </w:r>
      <w:proofErr w:type="spellStart"/>
      <w:r>
        <w:t>melalui</w:t>
      </w:r>
      <w:proofErr w:type="spellEnd"/>
      <w:r>
        <w:t xml:space="preserve"> media film </w:t>
      </w:r>
      <w:proofErr w:type="spellStart"/>
      <w:r>
        <w:t>animasi</w:t>
      </w:r>
      <w:proofErr w:type="spellEnd"/>
      <w:r>
        <w:t xml:space="preserve"> yang </w:t>
      </w:r>
      <w:proofErr w:type="spellStart"/>
      <w:r>
        <w:t>diikuti</w:t>
      </w:r>
      <w:proofErr w:type="spellEnd"/>
      <w:r>
        <w:t xml:space="preserve"> </w:t>
      </w:r>
      <w:proofErr w:type="spellStart"/>
      <w:r>
        <w:t>kegiatan</w:t>
      </w:r>
      <w:proofErr w:type="spellEnd"/>
      <w:r>
        <w:t xml:space="preserve"> </w:t>
      </w:r>
      <w:proofErr w:type="spellStart"/>
      <w:r>
        <w:t>merangkum</w:t>
      </w:r>
      <w:proofErr w:type="spellEnd"/>
      <w:r>
        <w:t xml:space="preserve"> </w:t>
      </w:r>
      <w:proofErr w:type="spellStart"/>
      <w:r>
        <w:t>nilai-nilai</w:t>
      </w:r>
      <w:proofErr w:type="spellEnd"/>
      <w:r>
        <w:t xml:space="preserve"> moral. </w:t>
      </w:r>
      <w:proofErr w:type="spellStart"/>
      <w:r>
        <w:t>Pendekatan</w:t>
      </w:r>
      <w:proofErr w:type="spellEnd"/>
      <w:r>
        <w:t xml:space="preserve"> </w:t>
      </w:r>
      <w:proofErr w:type="spellStart"/>
      <w:r>
        <w:t>tersebut</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t>menyenangkan</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alternatif</w:t>
      </w:r>
      <w:proofErr w:type="spellEnd"/>
      <w:r>
        <w:t xml:space="preserve"> model </w:t>
      </w:r>
      <w:proofErr w:type="spellStart"/>
      <w:r>
        <w:t>pendampingan</w:t>
      </w:r>
      <w:proofErr w:type="spellEnd"/>
      <w:r>
        <w:t xml:space="preserve"> </w:t>
      </w:r>
      <w:proofErr w:type="spellStart"/>
      <w:r>
        <w:t>belajar</w:t>
      </w:r>
      <w:proofErr w:type="spellEnd"/>
      <w:r>
        <w:t xml:space="preserve"> </w:t>
      </w:r>
      <w:proofErr w:type="spellStart"/>
      <w:r>
        <w:t>bagi</w:t>
      </w:r>
      <w:proofErr w:type="spellEnd"/>
      <w:r>
        <w:t xml:space="preserve"> </w:t>
      </w:r>
      <w:proofErr w:type="spellStart"/>
      <w:r>
        <w:t>anak-anak</w:t>
      </w:r>
      <w:proofErr w:type="spellEnd"/>
      <w:r>
        <w:t xml:space="preserve"> </w:t>
      </w:r>
      <w:proofErr w:type="spellStart"/>
      <w:r>
        <w:t>sekolah</w:t>
      </w:r>
      <w:proofErr w:type="spellEnd"/>
      <w:r>
        <w:t xml:space="preserve"> </w:t>
      </w:r>
      <w:proofErr w:type="spellStart"/>
      <w:r>
        <w:t>dasar</w:t>
      </w:r>
      <w:proofErr w:type="spellEnd"/>
      <w:r>
        <w:t xml:space="preserve"> di </w:t>
      </w:r>
      <w:proofErr w:type="spellStart"/>
      <w:r>
        <w:t>lingkungan</w:t>
      </w:r>
      <w:proofErr w:type="spellEnd"/>
      <w:r>
        <w:t xml:space="preserve"> </w:t>
      </w:r>
      <w:proofErr w:type="spellStart"/>
      <w:r>
        <w:t>masyarakat</w:t>
      </w:r>
      <w:proofErr w:type="spellEnd"/>
      <w:r>
        <w:t xml:space="preserve">. </w:t>
      </w:r>
      <w:proofErr w:type="spellStart"/>
      <w:r>
        <w:t>Berdasarkan</w:t>
      </w:r>
      <w:proofErr w:type="spellEnd"/>
      <w:r>
        <w:t xml:space="preserve"> </w:t>
      </w:r>
      <w:proofErr w:type="spellStart"/>
      <w:r>
        <w:t>uraian</w:t>
      </w:r>
      <w:proofErr w:type="spellEnd"/>
      <w:r>
        <w:t xml:space="preserve"> </w:t>
      </w:r>
      <w:proofErr w:type="spellStart"/>
      <w:r>
        <w:t>tersebut</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mendeskripsikan</w:t>
      </w:r>
      <w:proofErr w:type="spellEnd"/>
      <w:r>
        <w:t xml:space="preserve"> </w:t>
      </w:r>
      <w:proofErr w:type="spellStart"/>
      <w:r>
        <w:t>implementasi</w:t>
      </w:r>
      <w:proofErr w:type="spellEnd"/>
      <w:r>
        <w:t xml:space="preserve"> Program </w:t>
      </w:r>
      <w:r w:rsidRPr="00521B93">
        <w:rPr>
          <w:i/>
          <w:iCs/>
        </w:rPr>
        <w:t xml:space="preserve">Holiday </w:t>
      </w:r>
      <w:proofErr w:type="gramStart"/>
      <w:r w:rsidRPr="00521B93">
        <w:rPr>
          <w:i/>
          <w:iCs/>
        </w:rPr>
        <w:t xml:space="preserve">Learning </w:t>
      </w:r>
      <w:r>
        <w:t xml:space="preserve"> </w:t>
      </w:r>
      <w:proofErr w:type="spellStart"/>
      <w:r>
        <w:t>dalam</w:t>
      </w:r>
      <w:proofErr w:type="spellEnd"/>
      <w:proofErr w:type="gram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di Desa </w:t>
      </w:r>
      <w:proofErr w:type="spellStart"/>
      <w:r>
        <w:t>Curahrejo</w:t>
      </w:r>
      <w:proofErr w:type="spellEnd"/>
      <w:r>
        <w:t xml:space="preserve">, </w:t>
      </w:r>
      <w:proofErr w:type="spellStart"/>
      <w:r>
        <w:t>Kecamatan</w:t>
      </w:r>
      <w:proofErr w:type="spellEnd"/>
      <w:r>
        <w:t xml:space="preserve"> </w:t>
      </w:r>
      <w:proofErr w:type="spellStart"/>
      <w:r>
        <w:t>Sukorejo</w:t>
      </w:r>
      <w:proofErr w:type="spellEnd"/>
      <w:r>
        <w:t xml:space="preserve">, </w:t>
      </w:r>
      <w:proofErr w:type="spellStart"/>
      <w:r>
        <w:t>Kabupaten</w:t>
      </w:r>
      <w:proofErr w:type="spellEnd"/>
      <w:r>
        <w:t xml:space="preserve"> </w:t>
      </w:r>
      <w:proofErr w:type="spellStart"/>
      <w:r>
        <w:t>Pasuruan</w:t>
      </w:r>
      <w:proofErr w:type="spellEnd"/>
      <w:r>
        <w:t>.</w:t>
      </w:r>
    </w:p>
    <w:p w14:paraId="05F3FC53" w14:textId="77777777" w:rsidR="00DF6693" w:rsidRDefault="00DF6693">
      <w:pPr>
        <w:pBdr>
          <w:top w:val="nil"/>
          <w:left w:val="nil"/>
          <w:bottom w:val="nil"/>
          <w:right w:val="nil"/>
          <w:between w:val="nil"/>
        </w:pBdr>
        <w:spacing w:after="0"/>
        <w:ind w:firstLine="540"/>
        <w:jc w:val="both"/>
        <w:rPr>
          <w:rFonts w:ascii="Times New Roman" w:eastAsia="Times New Roman" w:hAnsi="Times New Roman" w:cs="Times New Roman"/>
          <w:color w:val="000000"/>
          <w:sz w:val="24"/>
          <w:szCs w:val="24"/>
        </w:rPr>
      </w:pPr>
    </w:p>
    <w:p w14:paraId="7C23C197" w14:textId="5940249A" w:rsidR="00DF6693" w:rsidRDefault="00B25B73">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Metode </w:t>
      </w:r>
    </w:p>
    <w:p w14:paraId="6190B8C5" w14:textId="77777777" w:rsidR="00AF527B" w:rsidRPr="001313C3"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34360E">
        <w:rPr>
          <w:rFonts w:ascii="Times New Roman" w:hAnsi="Times New Roman" w:cs="Times New Roman"/>
          <w:sz w:val="24"/>
          <w:szCs w:val="24"/>
        </w:rPr>
        <w:t xml:space="preserve">Pelaksanaan Program </w:t>
      </w:r>
      <w:r w:rsidRPr="00521B93">
        <w:rPr>
          <w:rStyle w:val="Emphasis"/>
          <w:rFonts w:ascii="Times New Roman" w:hAnsi="Times New Roman" w:cs="Times New Roman"/>
          <w:sz w:val="24"/>
          <w:szCs w:val="24"/>
        </w:rPr>
        <w:t xml:space="preserve">Holiday Learning </w:t>
      </w:r>
      <w:r w:rsidRPr="0034360E">
        <w:rPr>
          <w:rFonts w:ascii="Times New Roman" w:hAnsi="Times New Roman" w:cs="Times New Roman"/>
          <w:sz w:val="24"/>
          <w:szCs w:val="24"/>
        </w:rPr>
        <w:t xml:space="preserve"> </w:t>
      </w:r>
      <w:r w:rsidRPr="001313C3">
        <w:rPr>
          <w:rFonts w:ascii="Times New Roman" w:eastAsia="Times New Roman" w:hAnsi="Times New Roman" w:cs="Times New Roman"/>
          <w:sz w:val="24"/>
          <w:szCs w:val="24"/>
        </w:rPr>
        <w:t xml:space="preserve">menggunakan pendekatan deskriptif kualitatif untuk memaparkan pelaksanaan Program </w:t>
      </w:r>
      <w:r w:rsidRPr="00521B93">
        <w:rPr>
          <w:rFonts w:ascii="Times New Roman" w:eastAsia="Times New Roman" w:hAnsi="Times New Roman" w:cs="Times New Roman"/>
          <w:i/>
          <w:iCs/>
          <w:sz w:val="24"/>
          <w:szCs w:val="24"/>
        </w:rPr>
        <w:t xml:space="preserve">Holiday Learning </w:t>
      </w:r>
      <w:r w:rsidRPr="001313C3">
        <w:rPr>
          <w:rFonts w:ascii="Times New Roman" w:eastAsia="Times New Roman" w:hAnsi="Times New Roman" w:cs="Times New Roman"/>
          <w:sz w:val="24"/>
          <w:szCs w:val="24"/>
        </w:rPr>
        <w:t xml:space="preserve"> sebagai upaya meningkatkan motivasi belajar siswa sekolah dasar. Kegiatan dilaksanakan di Desa Curahrejo, Kecamatan Sukorejo, Kabupaten Pasuruan, pada</w:t>
      </w:r>
      <w:r>
        <w:rPr>
          <w:rFonts w:ascii="Times New Roman" w:eastAsia="Times New Roman" w:hAnsi="Times New Roman" w:cs="Times New Roman"/>
          <w:sz w:val="24"/>
          <w:szCs w:val="24"/>
          <w:lang w:val="id-ID"/>
        </w:rPr>
        <w:t xml:space="preserve"> bulan</w:t>
      </w:r>
      <w:r w:rsidRPr="001313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Juli selama 2 minggu </w:t>
      </w:r>
      <w:r w:rsidRPr="001313C3">
        <w:rPr>
          <w:rFonts w:ascii="Times New Roman" w:eastAsia="Times New Roman" w:hAnsi="Times New Roman" w:cs="Times New Roman"/>
          <w:sz w:val="24"/>
          <w:szCs w:val="24"/>
        </w:rPr>
        <w:t xml:space="preserve">oleh </w:t>
      </w:r>
      <w:r>
        <w:rPr>
          <w:rFonts w:ascii="Times New Roman" w:eastAsia="Times New Roman" w:hAnsi="Times New Roman" w:cs="Times New Roman"/>
          <w:sz w:val="24"/>
          <w:szCs w:val="24"/>
          <w:lang w:val="id-ID"/>
        </w:rPr>
        <w:t>M</w:t>
      </w:r>
      <w:r w:rsidRPr="001313C3">
        <w:rPr>
          <w:rFonts w:ascii="Times New Roman" w:eastAsia="Times New Roman" w:hAnsi="Times New Roman" w:cs="Times New Roman"/>
          <w:sz w:val="24"/>
          <w:szCs w:val="24"/>
        </w:rPr>
        <w:t>ahasiswa Kuliah Kerja Nyata (KKN) 134 Universitas Islam Negeri Sunan Ampel Surabaya. Sasaran kegiatan adalah 30 siswa sekolah dasar kelas I sampai kelas VI di Desa Curahrejo.</w:t>
      </w:r>
    </w:p>
    <w:p w14:paraId="080D5010" w14:textId="77777777" w:rsidR="00AF527B" w:rsidRPr="001313C3"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1313C3">
        <w:rPr>
          <w:rFonts w:ascii="Times New Roman" w:eastAsia="Times New Roman" w:hAnsi="Times New Roman" w:cs="Times New Roman"/>
          <w:sz w:val="24"/>
          <w:szCs w:val="24"/>
        </w:rPr>
        <w:t>Pelaksanaan program dilakukan melalui empat tahapan, yaitu tahap persiapan, perencanaan, pelaksanaan, dan evaluasi.</w:t>
      </w:r>
    </w:p>
    <w:p w14:paraId="01C517E9" w14:textId="77777777" w:rsidR="00AF527B" w:rsidRPr="001313C3"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1313C3">
        <w:rPr>
          <w:rFonts w:ascii="Times New Roman" w:eastAsia="Times New Roman" w:hAnsi="Times New Roman" w:cs="Times New Roman"/>
          <w:sz w:val="24"/>
          <w:szCs w:val="24"/>
        </w:rPr>
        <w:t xml:space="preserve">Tahap persiapan dilakukan melalui observasi lapangan dan diskusi bersama perangkat desa serta masyarakat setempat untuk mengidentifikasi kebutuhan riil masyarakat terkait pendidikan anak. Hasil observasi menunjukkan belum tersedianya kegiatan bimbingan belajar </w:t>
      </w:r>
      <w:r w:rsidRPr="001313C3">
        <w:rPr>
          <w:rFonts w:ascii="Times New Roman" w:eastAsia="Times New Roman" w:hAnsi="Times New Roman" w:cs="Times New Roman"/>
          <w:sz w:val="24"/>
          <w:szCs w:val="24"/>
        </w:rPr>
        <w:lastRenderedPageBreak/>
        <w:t>nonformal bagi anak-anak sekolah dasar di luar jam sekolah, sehingga masyarakat mengusulkan diadakannya kegiatan belajar bersama selama masa liburan sekolah.</w:t>
      </w:r>
    </w:p>
    <w:p w14:paraId="0132EB90" w14:textId="77777777" w:rsidR="00AF527B" w:rsidRPr="001313C3"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1313C3">
        <w:rPr>
          <w:rFonts w:ascii="Times New Roman" w:eastAsia="Times New Roman" w:hAnsi="Times New Roman" w:cs="Times New Roman"/>
          <w:sz w:val="24"/>
          <w:szCs w:val="24"/>
        </w:rPr>
        <w:t>Tahap perencanaan dilakukan dengan merancang kurikulum kegiatan berdasarkan usulan masyarakat tersebut, yang meliputi tiga bentuk pembelajaran, yaitu penguatan numerasi, pengenalan bahasa Inggris dasar, dan penguatan literasi reflektif melalui media audiovisual.</w:t>
      </w:r>
    </w:p>
    <w:p w14:paraId="1983A359" w14:textId="77777777" w:rsidR="00AF527B" w:rsidRPr="001313C3"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1313C3">
        <w:rPr>
          <w:rFonts w:ascii="Times New Roman" w:eastAsia="Times New Roman" w:hAnsi="Times New Roman" w:cs="Times New Roman"/>
          <w:sz w:val="24"/>
          <w:szCs w:val="24"/>
        </w:rPr>
        <w:t xml:space="preserve">Tahap pelaksanaan dilakukan melalui Program </w:t>
      </w:r>
      <w:r w:rsidRPr="00521B93">
        <w:rPr>
          <w:rFonts w:ascii="Times New Roman" w:eastAsia="Times New Roman" w:hAnsi="Times New Roman" w:cs="Times New Roman"/>
          <w:i/>
          <w:iCs/>
          <w:sz w:val="24"/>
          <w:szCs w:val="24"/>
        </w:rPr>
        <w:t xml:space="preserve">Holiday Learning </w:t>
      </w:r>
      <w:r w:rsidRPr="001313C3">
        <w:rPr>
          <w:rFonts w:ascii="Times New Roman" w:eastAsia="Times New Roman" w:hAnsi="Times New Roman" w:cs="Times New Roman"/>
          <w:sz w:val="24"/>
          <w:szCs w:val="24"/>
        </w:rPr>
        <w:t xml:space="preserve"> yang diselenggarakan dua kali </w:t>
      </w:r>
      <w:r>
        <w:rPr>
          <w:rFonts w:ascii="Times New Roman" w:eastAsia="Times New Roman" w:hAnsi="Times New Roman" w:cs="Times New Roman"/>
          <w:sz w:val="24"/>
          <w:szCs w:val="24"/>
          <w:lang w:val="id-ID"/>
        </w:rPr>
        <w:t>pada setiap</w:t>
      </w:r>
      <w:r w:rsidRPr="001313C3">
        <w:rPr>
          <w:rFonts w:ascii="Times New Roman" w:eastAsia="Times New Roman" w:hAnsi="Times New Roman" w:cs="Times New Roman"/>
          <w:sz w:val="24"/>
          <w:szCs w:val="24"/>
        </w:rPr>
        <w:t xml:space="preserve"> minggu</w:t>
      </w:r>
      <w:r>
        <w:rPr>
          <w:rFonts w:ascii="Times New Roman" w:eastAsia="Times New Roman" w:hAnsi="Times New Roman" w:cs="Times New Roman"/>
          <w:sz w:val="24"/>
          <w:szCs w:val="24"/>
          <w:lang w:val="id-ID"/>
        </w:rPr>
        <w:t xml:space="preserve"> </w:t>
      </w:r>
      <w:r w:rsidRPr="00400348">
        <w:rPr>
          <w:rFonts w:ascii="Times New Roman" w:hAnsi="Times New Roman" w:cs="Times New Roman"/>
        </w:rPr>
        <w:t>selama periode pelaksanaan tersebut</w:t>
      </w:r>
      <w:r w:rsidRPr="001313C3">
        <w:rPr>
          <w:rFonts w:ascii="Times New Roman" w:eastAsia="Times New Roman" w:hAnsi="Times New Roman" w:cs="Times New Roman"/>
          <w:sz w:val="24"/>
          <w:szCs w:val="24"/>
        </w:rPr>
        <w:t>, yaitu pada hari Selasa dan Sabtu, dengan durasi 120 menit pada setiap pertemuan. Kegiatan pada hari Selasa difokuskan pada penguatan kemampuan numerasi melalui latihan penjumlahan, pengurangan, perkalian, dan pembagian, serta pengenalan kosakata dan percakapan sederhana dalam bahasa Inggris. Kegiatan pada hari Sabtu dilaksanakan melalui pemanfaatan media audiovisual berupa film animasi Jumbo, yang dilanjutkan dengan kegiatan merangkum isi cerita serta mengidentifikasi nilai-nilai moral yang terkandung di dalamnya.</w:t>
      </w:r>
    </w:p>
    <w:p w14:paraId="1B13FA97" w14:textId="757A2509" w:rsidR="00DF6693" w:rsidRP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lang w:val="id-ID"/>
        </w:rPr>
      </w:pPr>
      <w:r w:rsidRPr="001313C3">
        <w:rPr>
          <w:rFonts w:ascii="Times New Roman" w:eastAsia="Times New Roman" w:hAnsi="Times New Roman" w:cs="Times New Roman"/>
          <w:sz w:val="24"/>
          <w:szCs w:val="24"/>
        </w:rPr>
        <w:t xml:space="preserve">Tahap evaluasi dilakukan melalui observasi langsung oleh tim KKN selama kegiatan berlangsung, serta wawancara informal dengan orang tua dan masyarakat setempat. Wawancara ini bertujuan untuk memperoleh gambaran mengenai perbandingan sikap belajar anak sebelum dan selama mengikuti Program </w:t>
      </w:r>
      <w:r w:rsidRPr="00521B93">
        <w:rPr>
          <w:rFonts w:ascii="Times New Roman" w:eastAsia="Times New Roman" w:hAnsi="Times New Roman" w:cs="Times New Roman"/>
          <w:i/>
          <w:iCs/>
          <w:sz w:val="24"/>
          <w:szCs w:val="24"/>
        </w:rPr>
        <w:t xml:space="preserve">Holiday Learning </w:t>
      </w:r>
      <w:r w:rsidRPr="001313C3">
        <w:rPr>
          <w:rFonts w:ascii="Times New Roman" w:eastAsia="Times New Roman" w:hAnsi="Times New Roman" w:cs="Times New Roman"/>
          <w:sz w:val="24"/>
          <w:szCs w:val="24"/>
        </w:rPr>
        <w:t>. Data yang diperoleh kemudian dianalisis secara deskriptif kualitatif untuk memaparkan gambaran pelaksanaan program serta perubahan motivasi belajar peserta didik selama kegiatan berlangsung</w:t>
      </w:r>
      <w:r>
        <w:rPr>
          <w:rFonts w:ascii="Times New Roman" w:eastAsia="Times New Roman" w:hAnsi="Times New Roman" w:cs="Times New Roman"/>
          <w:sz w:val="24"/>
          <w:szCs w:val="24"/>
          <w:lang w:val="id-ID"/>
        </w:rPr>
        <w:t>.</w:t>
      </w:r>
    </w:p>
    <w:p w14:paraId="68814653" w14:textId="77777777" w:rsidR="00DF6693" w:rsidRDefault="00B25B73">
      <w:pPr>
        <w:pBdr>
          <w:top w:val="nil"/>
          <w:left w:val="nil"/>
          <w:bottom w:val="nil"/>
          <w:right w:val="nil"/>
          <w:between w:val="nil"/>
        </w:pBdr>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Hasil dan Pembahasan</w:t>
      </w:r>
    </w:p>
    <w:p w14:paraId="674F305C" w14:textId="77777777" w:rsidR="00AF527B" w:rsidRDefault="00AF527B" w:rsidP="00AF527B">
      <w:pPr>
        <w:spacing w:before="100" w:beforeAutospacing="1" w:after="100" w:afterAutospacing="1" w:line="240" w:lineRule="auto"/>
        <w:ind w:firstLine="567"/>
        <w:jc w:val="both"/>
        <w:rPr>
          <w:rFonts w:ascii="Times New Roman" w:hAnsi="Times New Roman" w:cs="Times New Roman"/>
          <w:sz w:val="24"/>
          <w:szCs w:val="24"/>
        </w:rPr>
      </w:pPr>
      <w:r w:rsidRPr="00274847">
        <w:rPr>
          <w:rFonts w:ascii="Times New Roman" w:hAnsi="Times New Roman" w:cs="Times New Roman"/>
          <w:sz w:val="24"/>
          <w:szCs w:val="24"/>
        </w:rPr>
        <w:t xml:space="preserve">Program </w:t>
      </w:r>
      <w:r w:rsidRPr="00521B93">
        <w:rPr>
          <w:rFonts w:ascii="Times New Roman" w:hAnsi="Times New Roman" w:cs="Times New Roman"/>
          <w:i/>
          <w:iCs/>
          <w:sz w:val="24"/>
          <w:szCs w:val="24"/>
        </w:rPr>
        <w:t xml:space="preserve">Holiday Learning </w:t>
      </w:r>
      <w:r w:rsidRPr="00274847">
        <w:rPr>
          <w:rFonts w:ascii="Times New Roman" w:hAnsi="Times New Roman" w:cs="Times New Roman"/>
          <w:sz w:val="24"/>
          <w:szCs w:val="24"/>
        </w:rPr>
        <w:t xml:space="preserve"> telah dilaksanakan sesuai dengan tahapan yang direncanakan, </w:t>
      </w:r>
      <w:r w:rsidRPr="001303BD">
        <w:rPr>
          <w:rFonts w:ascii="Times New Roman" w:hAnsi="Times New Roman" w:cs="Times New Roman"/>
          <w:sz w:val="24"/>
          <w:szCs w:val="24"/>
        </w:rPr>
        <w:t>meliputi kegiatan penguatan numerasi dan pengenalan bahasa Inggris dasar, serta penguatan literasi reflektif melalui media film animasi</w:t>
      </w:r>
      <w:r w:rsidRPr="00274847">
        <w:rPr>
          <w:rFonts w:ascii="Times New Roman" w:hAnsi="Times New Roman" w:cs="Times New Roman"/>
          <w:sz w:val="24"/>
          <w:szCs w:val="24"/>
        </w:rPr>
        <w:t>. Secara umum, pelaksanaan program berjalan lancar dan mendapat respons positif baik dari peserta didik maupun masyarakat Desa Curahrejo. Antusiasme peserta didik terlihat sejak pertemuan-pertemuan awal, di mana sebagian besar anak menunjukkan semangat yang tinggi untuk mengikuti kegiatan belajar bersama, meskipun kondisi tersebut berbeda dengan kebiasaan belajar di rumah.</w:t>
      </w:r>
    </w:p>
    <w:p w14:paraId="63FF1E3D" w14:textId="77777777" w:rsidR="00AF527B" w:rsidRPr="00D30AF9" w:rsidRDefault="00AF527B" w:rsidP="00AF527B">
      <w:pPr>
        <w:spacing w:before="100" w:beforeAutospacing="1" w:after="100" w:afterAutospacing="1" w:line="240" w:lineRule="auto"/>
        <w:jc w:val="both"/>
        <w:rPr>
          <w:rFonts w:ascii="Times New Roman" w:hAnsi="Times New Roman" w:cs="Times New Roman"/>
          <w:b/>
          <w:bCs/>
          <w:sz w:val="24"/>
          <w:szCs w:val="24"/>
        </w:rPr>
      </w:pPr>
      <w:r w:rsidRPr="00D30AF9">
        <w:rPr>
          <w:rFonts w:ascii="Times New Roman" w:hAnsi="Times New Roman" w:cs="Times New Roman"/>
          <w:b/>
          <w:bCs/>
          <w:sz w:val="24"/>
          <w:szCs w:val="24"/>
        </w:rPr>
        <w:t xml:space="preserve">Identifikasi Kebutuhan Masyarakat dan Perancangan Program </w:t>
      </w:r>
      <w:r w:rsidRPr="00521B93">
        <w:rPr>
          <w:rStyle w:val="Emphasis"/>
          <w:rFonts w:ascii="Times New Roman" w:hAnsi="Times New Roman" w:cs="Times New Roman"/>
          <w:b/>
          <w:bCs/>
          <w:sz w:val="24"/>
          <w:szCs w:val="24"/>
        </w:rPr>
        <w:t xml:space="preserve">Holiday Learning </w:t>
      </w:r>
    </w:p>
    <w:p w14:paraId="4D37F708" w14:textId="77777777" w:rsidR="00AF527B" w:rsidRDefault="00AF527B" w:rsidP="00AF527B">
      <w:pPr>
        <w:pStyle w:val="isselectedend"/>
        <w:ind w:firstLine="567"/>
        <w:jc w:val="both"/>
      </w:pPr>
      <w:proofErr w:type="spellStart"/>
      <w:r>
        <w:t>Pelaksanaan</w:t>
      </w:r>
      <w:proofErr w:type="spellEnd"/>
      <w:r>
        <w:t xml:space="preserve"> Program </w:t>
      </w:r>
      <w:r w:rsidRPr="00521B93">
        <w:rPr>
          <w:rStyle w:val="Emphasis"/>
        </w:rPr>
        <w:t xml:space="preserve">Holiday </w:t>
      </w:r>
      <w:proofErr w:type="gramStart"/>
      <w:r w:rsidRPr="00521B93">
        <w:rPr>
          <w:rStyle w:val="Emphasis"/>
        </w:rPr>
        <w:t xml:space="preserve">Learning </w:t>
      </w:r>
      <w:r>
        <w:t xml:space="preserve"> </w:t>
      </w:r>
      <w:proofErr w:type="spellStart"/>
      <w:r>
        <w:t>diawali</w:t>
      </w:r>
      <w:proofErr w:type="spellEnd"/>
      <w:proofErr w:type="gramEnd"/>
      <w:r>
        <w:t xml:space="preserve"> </w:t>
      </w:r>
      <w:proofErr w:type="spellStart"/>
      <w:r>
        <w:t>dengan</w:t>
      </w:r>
      <w:proofErr w:type="spellEnd"/>
      <w:r>
        <w:t xml:space="preserve"> </w:t>
      </w:r>
      <w:proofErr w:type="spellStart"/>
      <w:r>
        <w:t>kegiatan</w:t>
      </w:r>
      <w:proofErr w:type="spellEnd"/>
      <w:r>
        <w:t xml:space="preserve"> </w:t>
      </w:r>
      <w:proofErr w:type="spellStart"/>
      <w:r>
        <w:t>observasi</w:t>
      </w:r>
      <w:proofErr w:type="spellEnd"/>
      <w:r>
        <w:t xml:space="preserve"> </w:t>
      </w:r>
      <w:proofErr w:type="spellStart"/>
      <w:r>
        <w:t>lapangan</w:t>
      </w:r>
      <w:proofErr w:type="spellEnd"/>
      <w:r>
        <w:t xml:space="preserve"> dan </w:t>
      </w:r>
      <w:proofErr w:type="spellStart"/>
      <w:r>
        <w:t>diskusi</w:t>
      </w:r>
      <w:proofErr w:type="spellEnd"/>
      <w:r>
        <w:t xml:space="preserve"> </w:t>
      </w:r>
      <w:proofErr w:type="spellStart"/>
      <w:r>
        <w:t>bersama</w:t>
      </w:r>
      <w:proofErr w:type="spellEnd"/>
      <w:r>
        <w:t xml:space="preserve"> </w:t>
      </w:r>
      <w:proofErr w:type="spellStart"/>
      <w:r>
        <w:t>perangkat</w:t>
      </w:r>
      <w:proofErr w:type="spellEnd"/>
      <w:r>
        <w:t xml:space="preserve"> </w:t>
      </w:r>
      <w:proofErr w:type="spellStart"/>
      <w:r>
        <w:t>desa</w:t>
      </w:r>
      <w:proofErr w:type="spellEnd"/>
      <w:r>
        <w:t xml:space="preserve"> </w:t>
      </w:r>
      <w:proofErr w:type="spellStart"/>
      <w:r>
        <w:t>serta</w:t>
      </w:r>
      <w:proofErr w:type="spellEnd"/>
      <w:r>
        <w:t xml:space="preserve"> </w:t>
      </w:r>
      <w:proofErr w:type="spellStart"/>
      <w:r>
        <w:t>masyarakat</w:t>
      </w:r>
      <w:proofErr w:type="spellEnd"/>
      <w:r>
        <w:t xml:space="preserve"> Desa </w:t>
      </w:r>
      <w:proofErr w:type="spellStart"/>
      <w:r>
        <w:t>Curahrejo</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proses </w:t>
      </w:r>
      <w:proofErr w:type="spellStart"/>
      <w:r>
        <w:t>identifikasi</w:t>
      </w:r>
      <w:proofErr w:type="spellEnd"/>
      <w:r>
        <w:t xml:space="preserve"> </w:t>
      </w:r>
      <w:proofErr w:type="spellStart"/>
      <w:r>
        <w:t>kebutuhan</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gambaran</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pendidikan</w:t>
      </w:r>
      <w:proofErr w:type="spellEnd"/>
      <w:r>
        <w:t xml:space="preserve"> </w:t>
      </w:r>
      <w:proofErr w:type="spellStart"/>
      <w:r>
        <w:t>anak-anak</w:t>
      </w:r>
      <w:proofErr w:type="spellEnd"/>
      <w:r>
        <w:t xml:space="preserve"> </w:t>
      </w:r>
      <w:proofErr w:type="spellStart"/>
      <w:r>
        <w:t>sekolah</w:t>
      </w:r>
      <w:proofErr w:type="spellEnd"/>
      <w:r>
        <w:t xml:space="preserve"> </w:t>
      </w:r>
      <w:proofErr w:type="spellStart"/>
      <w:r>
        <w:t>dasar</w:t>
      </w:r>
      <w:proofErr w:type="spellEnd"/>
      <w:r>
        <w:t xml:space="preserve"> di </w:t>
      </w:r>
      <w:proofErr w:type="spellStart"/>
      <w:r>
        <w:t>desa</w:t>
      </w:r>
      <w:proofErr w:type="spellEnd"/>
      <w:r>
        <w:t xml:space="preserve"> </w:t>
      </w:r>
      <w:proofErr w:type="spellStart"/>
      <w:r>
        <w:t>serta</w:t>
      </w:r>
      <w:proofErr w:type="spellEnd"/>
      <w:r>
        <w:t xml:space="preserve"> </w:t>
      </w:r>
      <w:proofErr w:type="spellStart"/>
      <w:r>
        <w:t>mengetahui</w:t>
      </w:r>
      <w:proofErr w:type="spellEnd"/>
      <w:r>
        <w:t xml:space="preserve"> </w:t>
      </w:r>
      <w:proofErr w:type="spellStart"/>
      <w:r>
        <w:t>kebutuhan</w:t>
      </w:r>
      <w:proofErr w:type="spellEnd"/>
      <w:r>
        <w:t xml:space="preserve"> </w:t>
      </w:r>
      <w:proofErr w:type="spellStart"/>
      <w:r>
        <w:t>masyarakat</w:t>
      </w:r>
      <w:proofErr w:type="spellEnd"/>
      <w:r>
        <w:t xml:space="preserve"> yang </w:t>
      </w:r>
      <w:proofErr w:type="spellStart"/>
      <w:r>
        <w:t>dapat</w:t>
      </w:r>
      <w:proofErr w:type="spellEnd"/>
      <w:r>
        <w:t xml:space="preserve"> </w:t>
      </w:r>
      <w:proofErr w:type="spellStart"/>
      <w:r>
        <w:t>difasilitasi</w:t>
      </w:r>
      <w:proofErr w:type="spellEnd"/>
      <w:r>
        <w:t xml:space="preserve"> </w:t>
      </w:r>
      <w:proofErr w:type="spellStart"/>
      <w:r>
        <w:t>melalui</w:t>
      </w:r>
      <w:proofErr w:type="spellEnd"/>
      <w:r>
        <w:t xml:space="preserve"> program </w:t>
      </w:r>
      <w:proofErr w:type="spellStart"/>
      <w:r>
        <w:t>pengabdian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diketahui</w:t>
      </w:r>
      <w:proofErr w:type="spellEnd"/>
      <w:r>
        <w:t xml:space="preserve"> </w:t>
      </w:r>
      <w:proofErr w:type="spellStart"/>
      <w:r>
        <w:t>bahwa</w:t>
      </w:r>
      <w:proofErr w:type="spellEnd"/>
      <w:r>
        <w:t xml:space="preserve"> Desa </w:t>
      </w:r>
      <w:proofErr w:type="spellStart"/>
      <w:r>
        <w:t>Curahrejo</w:t>
      </w:r>
      <w:proofErr w:type="spellEnd"/>
      <w:r>
        <w:t xml:space="preserve"> </w:t>
      </w:r>
      <w:proofErr w:type="spellStart"/>
      <w:r>
        <w:t>belum</w:t>
      </w:r>
      <w:proofErr w:type="spellEnd"/>
      <w:r>
        <w:t xml:space="preserve"> </w:t>
      </w:r>
      <w:proofErr w:type="spellStart"/>
      <w:r>
        <w:t>memiliki</w:t>
      </w:r>
      <w:proofErr w:type="spellEnd"/>
      <w:r>
        <w:t xml:space="preserve"> </w:t>
      </w:r>
      <w:proofErr w:type="spellStart"/>
      <w:r>
        <w:t>lembaga</w:t>
      </w:r>
      <w:proofErr w:type="spellEnd"/>
      <w:r>
        <w:t xml:space="preserve"> </w:t>
      </w:r>
      <w:proofErr w:type="spellStart"/>
      <w:r>
        <w:t>bimbingan</w:t>
      </w:r>
      <w:proofErr w:type="spellEnd"/>
      <w:r>
        <w:t xml:space="preserve"> </w:t>
      </w:r>
      <w:proofErr w:type="spellStart"/>
      <w:r>
        <w:t>belajar</w:t>
      </w:r>
      <w:proofErr w:type="spellEnd"/>
      <w:r>
        <w:t xml:space="preserve"> nonformal yang </w:t>
      </w:r>
      <w:proofErr w:type="spellStart"/>
      <w:r>
        <w:t>dapat</w:t>
      </w:r>
      <w:proofErr w:type="spellEnd"/>
      <w:r>
        <w:t xml:space="preserve"> </w:t>
      </w:r>
      <w:proofErr w:type="spellStart"/>
      <w:r>
        <w:t>dimanfaatkan</w:t>
      </w:r>
      <w:proofErr w:type="spellEnd"/>
      <w:r>
        <w:t xml:space="preserve"> oleh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belajar</w:t>
      </w:r>
      <w:proofErr w:type="spellEnd"/>
      <w:r>
        <w:t xml:space="preserve"> di </w:t>
      </w:r>
      <w:proofErr w:type="spellStart"/>
      <w:r>
        <w:t>luar</w:t>
      </w:r>
      <w:proofErr w:type="spellEnd"/>
      <w:r>
        <w:t xml:space="preserve"> jam </w:t>
      </w:r>
      <w:proofErr w:type="spellStart"/>
      <w:r>
        <w:t>sekolah</w:t>
      </w:r>
      <w:proofErr w:type="spellEnd"/>
      <w:r>
        <w:t>.</w:t>
      </w:r>
    </w:p>
    <w:p w14:paraId="770CC4D2" w14:textId="77777777" w:rsidR="00AF527B" w:rsidRDefault="00AF527B" w:rsidP="00AF527B">
      <w:pPr>
        <w:pStyle w:val="isselectedend"/>
        <w:ind w:firstLine="567"/>
        <w:jc w:val="both"/>
      </w:pPr>
      <w:r>
        <w:t xml:space="preserve">Hasil </w:t>
      </w:r>
      <w:proofErr w:type="spellStart"/>
      <w:r>
        <w:t>diskusi</w:t>
      </w:r>
      <w:proofErr w:type="spellEnd"/>
      <w:r>
        <w:t xml:space="preserve"> </w:t>
      </w:r>
      <w:proofErr w:type="spellStart"/>
      <w:r>
        <w:t>dengan</w:t>
      </w:r>
      <w:proofErr w:type="spellEnd"/>
      <w:r>
        <w:t xml:space="preserve"> </w:t>
      </w:r>
      <w:proofErr w:type="spellStart"/>
      <w:r>
        <w:t>perangkat</w:t>
      </w:r>
      <w:proofErr w:type="spellEnd"/>
      <w:r>
        <w:t xml:space="preserve"> </w:t>
      </w:r>
      <w:proofErr w:type="spellStart"/>
      <w:r>
        <w:t>desa</w:t>
      </w:r>
      <w:proofErr w:type="spellEnd"/>
      <w:r>
        <w:t xml:space="preserve"> dan </w:t>
      </w:r>
      <w:proofErr w:type="spellStart"/>
      <w:r>
        <w:t>beberapa</w:t>
      </w:r>
      <w:proofErr w:type="spellEnd"/>
      <w:r>
        <w:t xml:space="preserve"> orang </w:t>
      </w:r>
      <w:proofErr w:type="spellStart"/>
      <w:r>
        <w:t>tua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mengharapkan</w:t>
      </w:r>
      <w:proofErr w:type="spellEnd"/>
      <w:r>
        <w:t xml:space="preserve"> </w:t>
      </w:r>
      <w:proofErr w:type="spellStart"/>
      <w:r>
        <w:t>adanya</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bersama</w:t>
      </w:r>
      <w:proofErr w:type="spellEnd"/>
      <w:r>
        <w:t xml:space="preserve"> </w:t>
      </w:r>
      <w:proofErr w:type="spellStart"/>
      <w:r>
        <w:t>selama</w:t>
      </w:r>
      <w:proofErr w:type="spellEnd"/>
      <w:r>
        <w:t xml:space="preserve"> masa </w:t>
      </w:r>
      <w:proofErr w:type="spellStart"/>
      <w:r>
        <w:t>liburan</w:t>
      </w:r>
      <w:proofErr w:type="spellEnd"/>
      <w:r>
        <w:t xml:space="preserve"> </w:t>
      </w:r>
      <w:proofErr w:type="spellStart"/>
      <w:r>
        <w:t>sekolah</w:t>
      </w:r>
      <w:proofErr w:type="spellEnd"/>
      <w:r>
        <w:t xml:space="preserve">. Harapan </w:t>
      </w:r>
      <w:proofErr w:type="spellStart"/>
      <w:r>
        <w:t>tersebut</w:t>
      </w:r>
      <w:proofErr w:type="spellEnd"/>
      <w:r>
        <w:t xml:space="preserve"> </w:t>
      </w:r>
      <w:proofErr w:type="spellStart"/>
      <w:r>
        <w:t>muncul</w:t>
      </w:r>
      <w:proofErr w:type="spellEnd"/>
      <w:r>
        <w:t xml:space="preserve"> </w:t>
      </w:r>
      <w:proofErr w:type="spellStart"/>
      <w:r>
        <w:t>karena</w:t>
      </w:r>
      <w:proofErr w:type="spellEnd"/>
      <w:r>
        <w:t xml:space="preserve"> </w:t>
      </w:r>
      <w:proofErr w:type="spellStart"/>
      <w:r>
        <w:t>sebagian</w:t>
      </w:r>
      <w:proofErr w:type="spellEnd"/>
      <w:r>
        <w:t xml:space="preserve"> orang </w:t>
      </w:r>
      <w:proofErr w:type="spellStart"/>
      <w:r>
        <w:t>tua</w:t>
      </w:r>
      <w:proofErr w:type="spellEnd"/>
      <w:r>
        <w:t xml:space="preserve"> </w:t>
      </w:r>
      <w:proofErr w:type="spellStart"/>
      <w:r>
        <w:t>mengalami</w:t>
      </w:r>
      <w:proofErr w:type="spellEnd"/>
      <w:r>
        <w:t xml:space="preserve"> </w:t>
      </w:r>
      <w:proofErr w:type="spellStart"/>
      <w:r>
        <w:t>keterbatasan</w:t>
      </w:r>
      <w:proofErr w:type="spellEnd"/>
      <w:r>
        <w:t xml:space="preserve"> </w:t>
      </w:r>
      <w:proofErr w:type="spellStart"/>
      <w:r>
        <w:t>waktu</w:t>
      </w:r>
      <w:proofErr w:type="spellEnd"/>
      <w:r>
        <w:t xml:space="preserve"> </w:t>
      </w:r>
      <w:proofErr w:type="spellStart"/>
      <w:r>
        <w:t>maupun</w:t>
      </w:r>
      <w:proofErr w:type="spellEnd"/>
      <w:r>
        <w:t xml:space="preserve"> </w:t>
      </w:r>
      <w:proofErr w:type="spellStart"/>
      <w:r>
        <w:t>kemampuan</w:t>
      </w:r>
      <w:proofErr w:type="spellEnd"/>
      <w:r>
        <w:t xml:space="preserve"> </w:t>
      </w:r>
      <w:proofErr w:type="spellStart"/>
      <w:r>
        <w:t>dalam</w:t>
      </w:r>
      <w:proofErr w:type="spellEnd"/>
      <w:r>
        <w:t xml:space="preserve"> </w:t>
      </w:r>
      <w:proofErr w:type="spellStart"/>
      <w:r>
        <w:t>mendampingi</w:t>
      </w:r>
      <w:proofErr w:type="spellEnd"/>
      <w:r>
        <w:t xml:space="preserve"> </w:t>
      </w:r>
      <w:proofErr w:type="spellStart"/>
      <w:r>
        <w:t>anak</w:t>
      </w:r>
      <w:proofErr w:type="spellEnd"/>
      <w:r>
        <w:t xml:space="preserve"> </w:t>
      </w:r>
      <w:proofErr w:type="spellStart"/>
      <w:r>
        <w:t>belajar</w:t>
      </w:r>
      <w:proofErr w:type="spellEnd"/>
      <w:r>
        <w:t xml:space="preserve"> di </w:t>
      </w:r>
      <w:proofErr w:type="spellStart"/>
      <w:r>
        <w:t>rumah</w:t>
      </w:r>
      <w:proofErr w:type="spellEnd"/>
      <w:r>
        <w:t xml:space="preserve">, </w:t>
      </w:r>
      <w:proofErr w:type="spellStart"/>
      <w:r>
        <w:t>sementara</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lembaga</w:t>
      </w:r>
      <w:proofErr w:type="spellEnd"/>
      <w:r>
        <w:t xml:space="preserve"> </w:t>
      </w:r>
      <w:proofErr w:type="spellStart"/>
      <w:r>
        <w:t>bimbingan</w:t>
      </w:r>
      <w:proofErr w:type="spellEnd"/>
      <w:r>
        <w:t xml:space="preserve"> </w:t>
      </w:r>
      <w:proofErr w:type="spellStart"/>
      <w:r>
        <w:t>belajar</w:t>
      </w:r>
      <w:proofErr w:type="spellEnd"/>
      <w:r>
        <w:t xml:space="preserve"> di </w:t>
      </w:r>
      <w:proofErr w:type="spellStart"/>
      <w:r>
        <w:t>luar</w:t>
      </w:r>
      <w:proofErr w:type="spellEnd"/>
      <w:r>
        <w:t xml:space="preserve"> </w:t>
      </w:r>
      <w:proofErr w:type="spellStart"/>
      <w:r>
        <w:t>desa</w:t>
      </w:r>
      <w:proofErr w:type="spellEnd"/>
      <w:r>
        <w:t xml:space="preserve"> </w:t>
      </w:r>
      <w:proofErr w:type="spellStart"/>
      <w:r>
        <w:t>relatif</w:t>
      </w:r>
      <w:proofErr w:type="spellEnd"/>
      <w:r>
        <w:t xml:space="preserve"> </w:t>
      </w:r>
      <w:proofErr w:type="spellStart"/>
      <w:r>
        <w:t>terbatas</w:t>
      </w:r>
      <w:proofErr w:type="spellEnd"/>
      <w:r>
        <w:t xml:space="preserve">. Selain </w:t>
      </w:r>
      <w:proofErr w:type="spellStart"/>
      <w:r>
        <w:t>itu</w:t>
      </w:r>
      <w:proofErr w:type="spellEnd"/>
      <w:r>
        <w:t xml:space="preserve">, </w:t>
      </w:r>
      <w:proofErr w:type="spellStart"/>
      <w:r>
        <w:t>anak-anak</w:t>
      </w:r>
      <w:proofErr w:type="spellEnd"/>
      <w:r>
        <w:t xml:space="preserve"> di Desa </w:t>
      </w:r>
      <w:proofErr w:type="spellStart"/>
      <w:r>
        <w:t>Curahrejo</w:t>
      </w:r>
      <w:proofErr w:type="spellEnd"/>
      <w:r>
        <w:t xml:space="preserve"> </w:t>
      </w:r>
      <w:proofErr w:type="spellStart"/>
      <w:r>
        <w:lastRenderedPageBreak/>
        <w:t>menunjukkan</w:t>
      </w:r>
      <w:proofErr w:type="spellEnd"/>
      <w:r>
        <w:t xml:space="preserve"> </w:t>
      </w:r>
      <w:proofErr w:type="spellStart"/>
      <w:r>
        <w:t>minat</w:t>
      </w:r>
      <w:proofErr w:type="spellEnd"/>
      <w:r>
        <w:t xml:space="preserve"> yang </w:t>
      </w:r>
      <w:proofErr w:type="spellStart"/>
      <w:r>
        <w:t>tinggi</w:t>
      </w:r>
      <w:proofErr w:type="spellEnd"/>
      <w:r>
        <w:t xml:space="preserve"> </w:t>
      </w:r>
      <w:proofErr w:type="spellStart"/>
      <w:r>
        <w:t>terhadap</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bersama</w:t>
      </w:r>
      <w:proofErr w:type="spellEnd"/>
      <w:r>
        <w:t xml:space="preserve"> </w:t>
      </w:r>
      <w:proofErr w:type="spellStart"/>
      <w:r>
        <w:t>apabila</w:t>
      </w:r>
      <w:proofErr w:type="spellEnd"/>
      <w:r>
        <w:t xml:space="preserve"> </w:t>
      </w:r>
      <w:proofErr w:type="spellStart"/>
      <w:r>
        <w:t>dikemas</w:t>
      </w:r>
      <w:proofErr w:type="spellEnd"/>
      <w:r>
        <w:t xml:space="preserve"> </w:t>
      </w:r>
      <w:proofErr w:type="spellStart"/>
      <w:r>
        <w:t>dalam</w:t>
      </w:r>
      <w:proofErr w:type="spellEnd"/>
      <w:r>
        <w:t xml:space="preserve"> </w:t>
      </w:r>
      <w:proofErr w:type="spellStart"/>
      <w:r>
        <w:t>suasana</w:t>
      </w:r>
      <w:proofErr w:type="spellEnd"/>
      <w:r>
        <w:t xml:space="preserve"> yang </w:t>
      </w:r>
      <w:proofErr w:type="spellStart"/>
      <w:r>
        <w:t>menyenangkan</w:t>
      </w:r>
      <w:proofErr w:type="spellEnd"/>
      <w:r>
        <w:t xml:space="preserve"> dan </w:t>
      </w:r>
      <w:proofErr w:type="spellStart"/>
      <w:r>
        <w:t>interaktif</w:t>
      </w:r>
      <w:proofErr w:type="spellEnd"/>
      <w:r>
        <w:t>.</w:t>
      </w:r>
    </w:p>
    <w:p w14:paraId="3FE7A11A" w14:textId="77777777" w:rsidR="00AF527B" w:rsidRDefault="00AF527B" w:rsidP="00AF527B">
      <w:pPr>
        <w:pStyle w:val="isselectedend"/>
        <w:ind w:firstLine="567"/>
        <w:jc w:val="both"/>
      </w:pPr>
      <w:proofErr w:type="spellStart"/>
      <w:r>
        <w:t>Temuan</w:t>
      </w:r>
      <w:proofErr w:type="spellEnd"/>
      <w:r>
        <w:t xml:space="preserve"> </w:t>
      </w:r>
      <w:proofErr w:type="spellStart"/>
      <w:r>
        <w:t>tersebut</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merancang</w:t>
      </w:r>
      <w:proofErr w:type="spellEnd"/>
      <w:r>
        <w:t xml:space="preserve"> Program </w:t>
      </w:r>
      <w:r w:rsidRPr="00521B93">
        <w:rPr>
          <w:rStyle w:val="Emphasis"/>
        </w:rPr>
        <w:t xml:space="preserve">Holiday </w:t>
      </w:r>
      <w:proofErr w:type="gramStart"/>
      <w:r w:rsidRPr="00521B93">
        <w:rPr>
          <w:rStyle w:val="Emphasis"/>
        </w:rPr>
        <w:t xml:space="preserve">Learning </w:t>
      </w:r>
      <w:r>
        <w:t xml:space="preserve"> </w:t>
      </w:r>
      <w:proofErr w:type="spellStart"/>
      <w:r>
        <w:t>sebagai</w:t>
      </w:r>
      <w:proofErr w:type="spellEnd"/>
      <w:proofErr w:type="gramEnd"/>
      <w:r>
        <w:t xml:space="preserve"> </w:t>
      </w:r>
      <w:proofErr w:type="spellStart"/>
      <w:r>
        <w:t>bentuk</w:t>
      </w:r>
      <w:proofErr w:type="spellEnd"/>
      <w:r>
        <w:t xml:space="preserve"> </w:t>
      </w:r>
      <w:proofErr w:type="spellStart"/>
      <w:r>
        <w:t>pendampingan</w:t>
      </w:r>
      <w:proofErr w:type="spellEnd"/>
      <w:r>
        <w:t xml:space="preserve"> </w:t>
      </w:r>
      <w:proofErr w:type="spellStart"/>
      <w:r>
        <w:t>belajar</w:t>
      </w:r>
      <w:proofErr w:type="spellEnd"/>
      <w:r>
        <w:t xml:space="preserve"> </w:t>
      </w:r>
      <w:proofErr w:type="spellStart"/>
      <w:r>
        <w:t>berbasis</w:t>
      </w:r>
      <w:proofErr w:type="spellEnd"/>
      <w:r>
        <w:t xml:space="preserve"> </w:t>
      </w:r>
      <w:proofErr w:type="spellStart"/>
      <w:r>
        <w:t>kebutuhan</w:t>
      </w:r>
      <w:proofErr w:type="spellEnd"/>
      <w:r>
        <w:t xml:space="preserve"> </w:t>
      </w:r>
      <w:proofErr w:type="spellStart"/>
      <w:r>
        <w:t>masyarakat</w:t>
      </w:r>
      <w:proofErr w:type="spellEnd"/>
      <w:r>
        <w:t xml:space="preserve">. Program </w:t>
      </w:r>
      <w:proofErr w:type="spellStart"/>
      <w:r>
        <w:t>ini</w:t>
      </w:r>
      <w:proofErr w:type="spellEnd"/>
      <w:r>
        <w:t xml:space="preserve"> </w:t>
      </w:r>
      <w:proofErr w:type="spellStart"/>
      <w:r>
        <w:t>tidak</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asumsi</w:t>
      </w:r>
      <w:proofErr w:type="spellEnd"/>
      <w:r>
        <w:t xml:space="preserve"> </w:t>
      </w:r>
      <w:proofErr w:type="spellStart"/>
      <w:r>
        <w:t>pelaksana</w:t>
      </w:r>
      <w:proofErr w:type="spellEnd"/>
      <w:r>
        <w:t xml:space="preserve">, </w:t>
      </w:r>
      <w:proofErr w:type="spellStart"/>
      <w:r>
        <w:t>melainkan</w:t>
      </w:r>
      <w:proofErr w:type="spellEnd"/>
      <w:r>
        <w:t xml:space="preserve"> </w:t>
      </w:r>
      <w:proofErr w:type="spellStart"/>
      <w:r>
        <w:t>berangkat</w:t>
      </w:r>
      <w:proofErr w:type="spellEnd"/>
      <w:r>
        <w:t xml:space="preserve"> </w:t>
      </w:r>
      <w:proofErr w:type="spellStart"/>
      <w:r>
        <w:t>dari</w:t>
      </w:r>
      <w:proofErr w:type="spellEnd"/>
      <w:r>
        <w:t xml:space="preserve"> </w:t>
      </w:r>
      <w:proofErr w:type="spellStart"/>
      <w:r>
        <w:t>aspirasi</w:t>
      </w:r>
      <w:proofErr w:type="spellEnd"/>
      <w:r>
        <w:t xml:space="preserve"> yang </w:t>
      </w:r>
      <w:proofErr w:type="spellStart"/>
      <w:r>
        <w:t>disampaikan</w:t>
      </w:r>
      <w:proofErr w:type="spellEnd"/>
      <w:r>
        <w:t xml:space="preserve"> </w:t>
      </w:r>
      <w:proofErr w:type="spellStart"/>
      <w:r>
        <w:t>langsung</w:t>
      </w:r>
      <w:proofErr w:type="spellEnd"/>
      <w:r>
        <w:t xml:space="preserve"> oleh </w:t>
      </w:r>
      <w:proofErr w:type="spellStart"/>
      <w:r>
        <w:t>masyarakat</w:t>
      </w:r>
      <w:proofErr w:type="spellEnd"/>
      <w:r>
        <w:t xml:space="preserve"> </w:t>
      </w:r>
      <w:proofErr w:type="spellStart"/>
      <w:r>
        <w:t>melalui</w:t>
      </w:r>
      <w:proofErr w:type="spellEnd"/>
      <w:r>
        <w:t xml:space="preserve"> proses </w:t>
      </w:r>
      <w:proofErr w:type="spellStart"/>
      <w:r>
        <w:t>diskusi</w:t>
      </w:r>
      <w:proofErr w:type="spellEnd"/>
      <w:r>
        <w:t xml:space="preserve"> </w:t>
      </w:r>
      <w:proofErr w:type="spellStart"/>
      <w:r>
        <w:t>selama</w:t>
      </w:r>
      <w:proofErr w:type="spellEnd"/>
      <w:r>
        <w:t xml:space="preserve"> </w:t>
      </w:r>
      <w:proofErr w:type="spellStart"/>
      <w:r>
        <w:t>kegiatan</w:t>
      </w:r>
      <w:proofErr w:type="spellEnd"/>
      <w:r>
        <w:t xml:space="preserve"> KKN </w:t>
      </w:r>
      <w:proofErr w:type="spellStart"/>
      <w:r>
        <w:t>berlangsung</w:t>
      </w:r>
      <w:proofErr w:type="spellEnd"/>
      <w:r>
        <w:t xml:space="preserve">. </w:t>
      </w:r>
      <w:proofErr w:type="spellStart"/>
      <w:r>
        <w:t>Dengan</w:t>
      </w:r>
      <w:proofErr w:type="spellEnd"/>
      <w:r>
        <w:t xml:space="preserve"> </w:t>
      </w:r>
      <w:proofErr w:type="spellStart"/>
      <w:r>
        <w:t>demikian</w:t>
      </w:r>
      <w:proofErr w:type="spellEnd"/>
      <w:r>
        <w:t xml:space="preserve">, program </w:t>
      </w:r>
      <w:proofErr w:type="spellStart"/>
      <w:r>
        <w:t>ini</w:t>
      </w:r>
      <w:proofErr w:type="spellEnd"/>
      <w:r>
        <w:t xml:space="preserve"> </w:t>
      </w:r>
      <w:proofErr w:type="spellStart"/>
      <w:r>
        <w:t>disusun</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aspirasi</w:t>
      </w:r>
      <w:proofErr w:type="spellEnd"/>
      <w:r>
        <w:t xml:space="preserve"> yang </w:t>
      </w:r>
      <w:proofErr w:type="spellStart"/>
      <w:r>
        <w:t>disampaikan</w:t>
      </w:r>
      <w:proofErr w:type="spellEnd"/>
      <w:r>
        <w:t xml:space="preserve"> </w:t>
      </w:r>
      <w:proofErr w:type="spellStart"/>
      <w:r>
        <w:t>masyarakat</w:t>
      </w:r>
      <w:proofErr w:type="spellEnd"/>
      <w:r>
        <w:t xml:space="preserve">, </w:t>
      </w:r>
      <w:proofErr w:type="spellStart"/>
      <w:r>
        <w:t>meskipun</w:t>
      </w:r>
      <w:proofErr w:type="spellEnd"/>
      <w:r>
        <w:t xml:space="preserve"> </w:t>
      </w:r>
      <w:proofErr w:type="spellStart"/>
      <w:r>
        <w:t>perancangan</w:t>
      </w:r>
      <w:proofErr w:type="spellEnd"/>
      <w:r>
        <w:t xml:space="preserve"> </w:t>
      </w:r>
      <w:proofErr w:type="spellStart"/>
      <w:r>
        <w:t>bentuk</w:t>
      </w:r>
      <w:proofErr w:type="spellEnd"/>
      <w:r>
        <w:t xml:space="preserve"> dan </w:t>
      </w:r>
      <w:proofErr w:type="spellStart"/>
      <w:r>
        <w:t>kurikulum</w:t>
      </w:r>
      <w:proofErr w:type="spellEnd"/>
      <w:r>
        <w:t xml:space="preserve"> </w:t>
      </w:r>
      <w:proofErr w:type="spellStart"/>
      <w:r>
        <w:t>kegiatan</w:t>
      </w:r>
      <w:proofErr w:type="spellEnd"/>
      <w:r>
        <w:t xml:space="preserve"> </w:t>
      </w:r>
      <w:proofErr w:type="spellStart"/>
      <w:r>
        <w:t>sepenuhnya</w:t>
      </w:r>
      <w:proofErr w:type="spellEnd"/>
      <w:r>
        <w:t xml:space="preserve"> </w:t>
      </w:r>
      <w:proofErr w:type="spellStart"/>
      <w:r>
        <w:t>dilakukan</w:t>
      </w:r>
      <w:proofErr w:type="spellEnd"/>
      <w:r>
        <w:t xml:space="preserve"> oleh </w:t>
      </w:r>
      <w:proofErr w:type="spellStart"/>
      <w:r>
        <w:t>mahasiswa</w:t>
      </w:r>
      <w:proofErr w:type="spellEnd"/>
      <w:r>
        <w:t xml:space="preserve"> KKN.</w:t>
      </w:r>
    </w:p>
    <w:p w14:paraId="341C432E" w14:textId="77777777" w:rsidR="00AF527B" w:rsidRDefault="00AF527B" w:rsidP="00AF527B">
      <w:pPr>
        <w:pStyle w:val="isselectedend"/>
        <w:ind w:firstLine="567"/>
        <w:jc w:val="both"/>
      </w:pPr>
      <w:proofErr w:type="spellStart"/>
      <w:r>
        <w:t>Berdasarkan</w:t>
      </w:r>
      <w:proofErr w:type="spellEnd"/>
      <w:r>
        <w:t xml:space="preserve"> </w:t>
      </w:r>
      <w:proofErr w:type="spellStart"/>
      <w:r>
        <w:t>hasil</w:t>
      </w:r>
      <w:proofErr w:type="spellEnd"/>
      <w:r>
        <w:t xml:space="preserve"> </w:t>
      </w:r>
      <w:proofErr w:type="spellStart"/>
      <w:r>
        <w:t>identifikasi</w:t>
      </w:r>
      <w:proofErr w:type="spellEnd"/>
      <w:r>
        <w:t xml:space="preserve"> </w:t>
      </w:r>
      <w:proofErr w:type="spellStart"/>
      <w:r>
        <w:t>tersebut</w:t>
      </w:r>
      <w:proofErr w:type="spellEnd"/>
      <w:r>
        <w:t xml:space="preserve">, </w:t>
      </w:r>
      <w:proofErr w:type="spellStart"/>
      <w:r>
        <w:t>disusunlah</w:t>
      </w:r>
      <w:proofErr w:type="spellEnd"/>
      <w:r>
        <w:t xml:space="preserve"> program </w:t>
      </w:r>
      <w:proofErr w:type="spellStart"/>
      <w:r>
        <w:t>pendampingan</w:t>
      </w:r>
      <w:proofErr w:type="spellEnd"/>
      <w:r>
        <w:t xml:space="preserve"> </w:t>
      </w:r>
      <w:proofErr w:type="spellStart"/>
      <w:r>
        <w:t>belajar</w:t>
      </w:r>
      <w:proofErr w:type="spellEnd"/>
      <w:r>
        <w:t xml:space="preserve"> yang </w:t>
      </w:r>
      <w:proofErr w:type="spellStart"/>
      <w:r>
        <w:t>mengintegrasikan</w:t>
      </w:r>
      <w:proofErr w:type="spellEnd"/>
      <w:r>
        <w:t xml:space="preserve"> </w:t>
      </w:r>
      <w:proofErr w:type="spellStart"/>
      <w:r>
        <w:t>tiga</w:t>
      </w:r>
      <w:proofErr w:type="spellEnd"/>
      <w:r>
        <w:t xml:space="preserve"> </w:t>
      </w:r>
      <w:proofErr w:type="spellStart"/>
      <w:r>
        <w:t>komponen</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penguatan</w:t>
      </w:r>
      <w:proofErr w:type="spellEnd"/>
      <w:r>
        <w:t xml:space="preserve"> </w:t>
      </w:r>
      <w:proofErr w:type="spellStart"/>
      <w:r>
        <w:t>kemampuan</w:t>
      </w:r>
      <w:proofErr w:type="spellEnd"/>
      <w:r>
        <w:t xml:space="preserve"> </w:t>
      </w:r>
      <w:proofErr w:type="spellStart"/>
      <w:r>
        <w:t>numerasi</w:t>
      </w:r>
      <w:proofErr w:type="spellEnd"/>
      <w:r>
        <w:t xml:space="preserve">, </w:t>
      </w:r>
      <w:proofErr w:type="spellStart"/>
      <w:r>
        <w:t>pengenalan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dasar</w:t>
      </w:r>
      <w:proofErr w:type="spellEnd"/>
      <w:r>
        <w:t xml:space="preserve">, dan </w:t>
      </w:r>
      <w:proofErr w:type="spellStart"/>
      <w:r>
        <w:t>penguatan</w:t>
      </w:r>
      <w:proofErr w:type="spellEnd"/>
      <w:r>
        <w:t xml:space="preserve"> </w:t>
      </w:r>
      <w:proofErr w:type="spellStart"/>
      <w:r>
        <w:t>literasi</w:t>
      </w:r>
      <w:proofErr w:type="spellEnd"/>
      <w:r>
        <w:t xml:space="preserve"> </w:t>
      </w:r>
      <w:proofErr w:type="spellStart"/>
      <w:r>
        <w:t>reflektif</w:t>
      </w:r>
      <w:proofErr w:type="spellEnd"/>
      <w:r>
        <w:t xml:space="preserve"> </w:t>
      </w:r>
      <w:proofErr w:type="spellStart"/>
      <w:r>
        <w:t>melalui</w:t>
      </w:r>
      <w:proofErr w:type="spellEnd"/>
      <w:r>
        <w:t xml:space="preserve"> media audiovisual. </w:t>
      </w:r>
      <w:proofErr w:type="spellStart"/>
      <w:r>
        <w:t>Ketiga</w:t>
      </w:r>
      <w:proofErr w:type="spellEnd"/>
      <w:r>
        <w:t xml:space="preserve"> </w:t>
      </w:r>
      <w:proofErr w:type="spellStart"/>
      <w:r>
        <w:t>komponen</w:t>
      </w:r>
      <w:proofErr w:type="spellEnd"/>
      <w:r>
        <w:t xml:space="preserve"> </w:t>
      </w:r>
      <w:proofErr w:type="spellStart"/>
      <w:r>
        <w:t>tersebut</w:t>
      </w:r>
      <w:proofErr w:type="spellEnd"/>
      <w:r>
        <w:t xml:space="preserve"> </w:t>
      </w:r>
      <w:proofErr w:type="spellStart"/>
      <w:r>
        <w:t>dipilih</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karakteristik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sekolah</w:t>
      </w:r>
      <w:proofErr w:type="spellEnd"/>
      <w:r>
        <w:t xml:space="preserve"> </w:t>
      </w:r>
      <w:proofErr w:type="spellStart"/>
      <w:r>
        <w:t>dasar</w:t>
      </w:r>
      <w:proofErr w:type="spellEnd"/>
      <w:r>
        <w:t xml:space="preserve"> yang </w:t>
      </w:r>
      <w:proofErr w:type="spellStart"/>
      <w:r>
        <w:t>cenderung</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melalui</w:t>
      </w:r>
      <w:proofErr w:type="spellEnd"/>
      <w:r>
        <w:t xml:space="preserve"> </w:t>
      </w:r>
      <w:proofErr w:type="spellStart"/>
      <w:r>
        <w:t>aktivitas</w:t>
      </w:r>
      <w:proofErr w:type="spellEnd"/>
      <w:r>
        <w:t xml:space="preserve"> </w:t>
      </w:r>
      <w:proofErr w:type="spellStart"/>
      <w:r>
        <w:t>belajar</w:t>
      </w:r>
      <w:proofErr w:type="spellEnd"/>
      <w:r>
        <w:t xml:space="preserve"> yang </w:t>
      </w:r>
      <w:proofErr w:type="spellStart"/>
      <w:r>
        <w:t>variatif</w:t>
      </w:r>
      <w:proofErr w:type="spellEnd"/>
      <w:r>
        <w:t xml:space="preserve">, </w:t>
      </w:r>
      <w:proofErr w:type="spellStart"/>
      <w:r>
        <w:t>interaktif</w:t>
      </w:r>
      <w:proofErr w:type="spellEnd"/>
      <w:r>
        <w:t xml:space="preserve">, dan </w:t>
      </w:r>
      <w:proofErr w:type="spellStart"/>
      <w:r>
        <w:t>menyenangkan</w:t>
      </w:r>
      <w:proofErr w:type="spellEnd"/>
      <w:r>
        <w:rPr>
          <w:rStyle w:val="FootnoteReference"/>
        </w:rPr>
        <w:footnoteReference w:id="8"/>
      </w:r>
      <w:r>
        <w:t xml:space="preserve">. </w:t>
      </w:r>
      <w:proofErr w:type="spellStart"/>
      <w:r>
        <w:t>Pendekatan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konsep</w:t>
      </w:r>
      <w:proofErr w:type="spellEnd"/>
      <w:r>
        <w:t xml:space="preserve"> </w:t>
      </w:r>
      <w:r>
        <w:rPr>
          <w:rStyle w:val="Emphasis"/>
        </w:rPr>
        <w:t>joyful learning</w:t>
      </w:r>
      <w:r>
        <w:t xml:space="preserve"> yang </w:t>
      </w:r>
      <w:proofErr w:type="spellStart"/>
      <w:r>
        <w:t>menekankan</w:t>
      </w:r>
      <w:proofErr w:type="spellEnd"/>
      <w:r>
        <w:t xml:space="preserve"> </w:t>
      </w:r>
      <w:proofErr w:type="spellStart"/>
      <w:r>
        <w:t>pentingnya</w:t>
      </w:r>
      <w:proofErr w:type="spellEnd"/>
      <w:r>
        <w:t xml:space="preserve"> </w:t>
      </w:r>
      <w:proofErr w:type="spellStart"/>
      <w:r>
        <w:t>menciptakan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mampu</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selama</w:t>
      </w:r>
      <w:proofErr w:type="spellEnd"/>
      <w:r>
        <w:t xml:space="preserve"> proses </w:t>
      </w:r>
      <w:proofErr w:type="spellStart"/>
      <w:r>
        <w:t>pembelajaran</w:t>
      </w:r>
      <w:proofErr w:type="spellEnd"/>
      <w:r>
        <w:t>.</w:t>
      </w:r>
    </w:p>
    <w:p w14:paraId="3B4A024B" w14:textId="77777777" w:rsidR="00AF527B" w:rsidRDefault="00AF527B" w:rsidP="00AF527B">
      <w:pPr>
        <w:pStyle w:val="NormalWeb"/>
        <w:ind w:firstLine="567"/>
        <w:jc w:val="both"/>
      </w:pPr>
      <w:r>
        <w:t xml:space="preserve">Program yang </w:t>
      </w:r>
      <w:proofErr w:type="spellStart"/>
      <w:r>
        <w:t>telah</w:t>
      </w:r>
      <w:proofErr w:type="spellEnd"/>
      <w:r>
        <w:t xml:space="preserve"> </w:t>
      </w:r>
      <w:proofErr w:type="spellStart"/>
      <w:r>
        <w:t>dirancang</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dilaksanakan</w:t>
      </w:r>
      <w:proofErr w:type="spellEnd"/>
      <w:r>
        <w:t xml:space="preserve"> </w:t>
      </w:r>
      <w:proofErr w:type="spellStart"/>
      <w:r>
        <w:t>sesuai</w:t>
      </w:r>
      <w:proofErr w:type="spellEnd"/>
      <w:r>
        <w:t xml:space="preserve"> </w:t>
      </w:r>
      <w:proofErr w:type="spellStart"/>
      <w:r>
        <w:t>jadwal</w:t>
      </w:r>
      <w:proofErr w:type="spellEnd"/>
      <w:r>
        <w:t xml:space="preserve"> yang </w:t>
      </w:r>
      <w:proofErr w:type="spellStart"/>
      <w:r>
        <w:t>disepakati</w:t>
      </w:r>
      <w:proofErr w:type="spellEnd"/>
      <w:r>
        <w:t xml:space="preserve"> </w:t>
      </w:r>
      <w:proofErr w:type="spellStart"/>
      <w:r>
        <w:t>bersama</w:t>
      </w:r>
      <w:proofErr w:type="spellEnd"/>
      <w:r>
        <w:t xml:space="preserve"> </w:t>
      </w:r>
      <w:proofErr w:type="spellStart"/>
      <w:r>
        <w:t>masyarakat</w:t>
      </w:r>
      <w:proofErr w:type="spellEnd"/>
      <w:r>
        <w:t xml:space="preserve">, </w:t>
      </w:r>
      <w:proofErr w:type="spellStart"/>
      <w:r>
        <w:t>sebagaimana</w:t>
      </w:r>
      <w:proofErr w:type="spellEnd"/>
      <w:r>
        <w:t xml:space="preserve"> </w:t>
      </w:r>
      <w:proofErr w:type="spellStart"/>
      <w:r>
        <w:t>diuraikan</w:t>
      </w:r>
      <w:proofErr w:type="spellEnd"/>
      <w:r>
        <w:t xml:space="preserve"> pada sub-</w:t>
      </w:r>
      <w:proofErr w:type="spellStart"/>
      <w:r>
        <w:t>bab</w:t>
      </w:r>
      <w:proofErr w:type="spellEnd"/>
      <w:r>
        <w:t xml:space="preserve"> </w:t>
      </w:r>
      <w:proofErr w:type="spellStart"/>
      <w:r>
        <w:t>berikut</w:t>
      </w:r>
      <w:proofErr w:type="spellEnd"/>
      <w:r>
        <w:t xml:space="preserve">. </w:t>
      </w:r>
      <w:proofErr w:type="spellStart"/>
      <w:r>
        <w:t>Perancangan</w:t>
      </w:r>
      <w:proofErr w:type="spellEnd"/>
      <w:r>
        <w:t xml:space="preserve"> </w:t>
      </w:r>
      <w:proofErr w:type="spellStart"/>
      <w:r>
        <w:t>jadwal</w:t>
      </w:r>
      <w:proofErr w:type="spellEnd"/>
      <w:r>
        <w:t xml:space="preserve"> </w:t>
      </w:r>
      <w:proofErr w:type="spellStart"/>
      <w:r>
        <w:t>tersebut</w:t>
      </w:r>
      <w:proofErr w:type="spellEnd"/>
      <w:r>
        <w:t xml:space="preserve"> </w:t>
      </w:r>
      <w:proofErr w:type="spellStart"/>
      <w:r>
        <w:t>mempertimbangkan</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selama</w:t>
      </w:r>
      <w:proofErr w:type="spellEnd"/>
      <w:r>
        <w:t xml:space="preserve"> masa </w:t>
      </w:r>
      <w:proofErr w:type="spellStart"/>
      <w:r>
        <w:t>liburan</w:t>
      </w:r>
      <w:proofErr w:type="spellEnd"/>
      <w:r>
        <w:t xml:space="preserve"> </w:t>
      </w:r>
      <w:proofErr w:type="spellStart"/>
      <w:r>
        <w:t>sekolah</w:t>
      </w:r>
      <w:proofErr w:type="spellEnd"/>
      <w:r>
        <w:t xml:space="preserve"> agar </w:t>
      </w:r>
      <w:proofErr w:type="spellStart"/>
      <w:r>
        <w:t>kegiatan</w:t>
      </w:r>
      <w:proofErr w:type="spellEnd"/>
      <w:r>
        <w:t xml:space="preserve"> </w:t>
      </w:r>
      <w:proofErr w:type="spellStart"/>
      <w:r>
        <w:t>dapat</w:t>
      </w:r>
      <w:proofErr w:type="spellEnd"/>
      <w:r>
        <w:t xml:space="preserve"> </w:t>
      </w:r>
      <w:proofErr w:type="spellStart"/>
      <w:r>
        <w:t>diikuti</w:t>
      </w:r>
      <w:proofErr w:type="spellEnd"/>
      <w:r>
        <w:t xml:space="preserve"> </w:t>
      </w:r>
      <w:proofErr w:type="spellStart"/>
      <w:r>
        <w:t>secara</w:t>
      </w:r>
      <w:proofErr w:type="spellEnd"/>
      <w:r>
        <w:t xml:space="preserve"> optimal oleh </w:t>
      </w:r>
      <w:proofErr w:type="spellStart"/>
      <w:r>
        <w:t>seluruh</w:t>
      </w:r>
      <w:proofErr w:type="spellEnd"/>
      <w:r>
        <w:t xml:space="preserve"> </w:t>
      </w:r>
      <w:proofErr w:type="spellStart"/>
      <w:r>
        <w:t>peserta</w:t>
      </w:r>
      <w:proofErr w:type="spellEnd"/>
      <w:r>
        <w:t>.</w:t>
      </w:r>
    </w:p>
    <w:p w14:paraId="2146D522" w14:textId="77777777" w:rsidR="00AF527B" w:rsidRPr="00400348" w:rsidRDefault="00AF527B" w:rsidP="00AF527B">
      <w:pPr>
        <w:jc w:val="both"/>
        <w:rPr>
          <w:rFonts w:ascii="Times New Roman" w:hAnsi="Times New Roman" w:cs="Times New Roman"/>
          <w:b/>
          <w:bCs/>
          <w:sz w:val="24"/>
          <w:szCs w:val="24"/>
        </w:rPr>
      </w:pPr>
      <w:r w:rsidRPr="00400348">
        <w:rPr>
          <w:rFonts w:ascii="Times New Roman" w:hAnsi="Times New Roman" w:cs="Times New Roman"/>
          <w:b/>
          <w:bCs/>
          <w:sz w:val="24"/>
          <w:szCs w:val="24"/>
        </w:rPr>
        <w:t>Pelaksanaan Penguatan Numerasi dan Pengenalan Bahasa Inggris Dasar</w:t>
      </w:r>
    </w:p>
    <w:p w14:paraId="356B43AE" w14:textId="77777777" w:rsidR="00AF527B" w:rsidRPr="00A763F5"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A763F5">
        <w:rPr>
          <w:rFonts w:ascii="Times New Roman" w:eastAsia="Times New Roman" w:hAnsi="Times New Roman" w:cs="Times New Roman"/>
          <w:sz w:val="24"/>
          <w:szCs w:val="24"/>
        </w:rPr>
        <w:t>Kegiatan pada hari Selasa difokuskan pada penguatan kemampuan numerasi melalui latihan operasi hitung dasar, meliputi penjumlahan, pengurangan, perkalian, dan pembagian, serta pengenalan kosakata dan percakapan sederhana dalam bahasa Inggris. Selama sesi numerasi, peserta didik menunjukkan antusiasme yang tinggi dalam mengerjakan soal-soal latihan yang diberikan. Antusiasme ini didukung oleh pendekatan pengajaran yang santai dan tidak menekan, sehingga peserta didik merasa nyaman dalam mengikuti proses belajar. Ditemukan pula perbedaan tingkat kemampuan antar kelompok usia: peserta didik kelas IV hingga VI relatif sudah menguasai operasi penjumlahan dan pengurangan, sementara peserta didik kelas I hingga III masih mengalami kesulitan pada kedua operasi tersebut. Selain itu, operasi perkalian dan pembagian menjadi bagian yang secara umum masih sulit dipahami oleh sebagian besar peserta didik lintas jenjang kelas. Untuk mengatasi kejenuhan dan mempermudah pemahaman, latihan soal dikemas dalam bentuk soal cerita, sehingga peserta didik tidak hanya berlatih berhitung secara mekanis, tetapi juga belajar mengaitkan operasi hitung dengan konteks kehidupan sehari-hari.</w:t>
      </w:r>
    </w:p>
    <w:p w14:paraId="6F104B3E" w14:textId="77777777" w:rsid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A763F5">
        <w:rPr>
          <w:rFonts w:ascii="Times New Roman" w:eastAsia="Times New Roman" w:hAnsi="Times New Roman" w:cs="Times New Roman"/>
          <w:sz w:val="24"/>
          <w:szCs w:val="24"/>
        </w:rPr>
        <w:t xml:space="preserve">Pada sesi pengenalan bahasa Inggris dasar, kegiatan diarahkan pada pengenalan kosakata sehari-hari, seperti nama hewan, buah, dan warna, yang disesuaikan dengan tingkat perkembangan peserta didik sekolah dasar. Sesi ini dilaksanakan melalui metode tebak-tebakan kosakata, yang bertujuan menciptakan suasana belajar yang interaktif dan tidak membosankan. </w:t>
      </w:r>
      <w:r w:rsidRPr="00A763F5">
        <w:rPr>
          <w:rFonts w:ascii="Times New Roman" w:eastAsia="Times New Roman" w:hAnsi="Times New Roman" w:cs="Times New Roman"/>
          <w:sz w:val="24"/>
          <w:szCs w:val="24"/>
        </w:rPr>
        <w:lastRenderedPageBreak/>
        <w:t>Meskipun demikian, sebagian besar peserta didik masih mengalami kesulitan dalam menghafal kosakata baru, mengingat bahasa Inggris merupakan bahasa asing yang belum familiar bagi mereka. Tingkat ketertarikan peserta didik terhadap materi ini juga bervariasi; sebagian menunjukkan minat yang tinggi terhadap pembelajaran bahasa Inggris, sementara sebagian lainnya kurang antusias mengikuti sesi tersebut.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AF527B" w14:paraId="6CF249BB" w14:textId="77777777" w:rsidTr="00AF527B">
        <w:tc>
          <w:tcPr>
            <w:tcW w:w="9016" w:type="dxa"/>
          </w:tcPr>
          <w:p w14:paraId="5F236BFA" w14:textId="05BD8880" w:rsidR="00AF527B" w:rsidRDefault="00211654" w:rsidP="001D41E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noProof/>
                <w:sz w:val="24"/>
                <w:szCs w:val="24"/>
              </w:rPr>
              <w:drawing>
                <wp:inline distT="0" distB="0" distL="0" distR="0" wp14:anchorId="532A47F4" wp14:editId="5ADE0F30">
                  <wp:extent cx="5732145" cy="3406140"/>
                  <wp:effectExtent l="0" t="0" r="190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5732145" cy="3406140"/>
                          </a:xfrm>
                          <a:prstGeom prst="rect">
                            <a:avLst/>
                          </a:prstGeom>
                        </pic:spPr>
                      </pic:pic>
                    </a:graphicData>
                  </a:graphic>
                </wp:inline>
              </w:drawing>
            </w:r>
          </w:p>
        </w:tc>
      </w:tr>
      <w:tr w:rsidR="00AF527B" w14:paraId="70FAAFAA" w14:textId="77777777" w:rsidTr="00AF527B">
        <w:tc>
          <w:tcPr>
            <w:tcW w:w="9016" w:type="dxa"/>
          </w:tcPr>
          <w:p w14:paraId="26038B10" w14:textId="77777777" w:rsidR="00AF527B" w:rsidRPr="001211CA" w:rsidRDefault="00AF527B" w:rsidP="001D41E8">
            <w:pPr>
              <w:spacing w:before="100" w:beforeAutospacing="1" w:after="100" w:afterAutospacing="1"/>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b/>
                <w:bCs/>
                <w:sz w:val="24"/>
                <w:szCs w:val="24"/>
                <w:lang w:val="id-ID" w:eastAsia="en-ID"/>
              </w:rPr>
              <w:t xml:space="preserve">Gambar 1. </w:t>
            </w:r>
            <w:r>
              <w:rPr>
                <w:rFonts w:ascii="Times New Roman" w:eastAsia="Times New Roman" w:hAnsi="Times New Roman" w:cs="Times New Roman"/>
                <w:sz w:val="24"/>
                <w:szCs w:val="24"/>
                <w:lang w:val="id-ID" w:eastAsia="en-ID"/>
              </w:rPr>
              <w:t>Proses Pembelajaran Numerasi</w:t>
            </w:r>
          </w:p>
        </w:tc>
      </w:tr>
    </w:tbl>
    <w:p w14:paraId="5C31F834" w14:textId="77777777" w:rsid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F527B" w14:paraId="5411840D" w14:textId="77777777" w:rsidTr="00AF527B">
        <w:tc>
          <w:tcPr>
            <w:tcW w:w="9016" w:type="dxa"/>
          </w:tcPr>
          <w:p w14:paraId="040BCF04" w14:textId="28F07AA2" w:rsidR="00AF527B" w:rsidRDefault="00211654" w:rsidP="001D41E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noProof/>
                <w:sz w:val="24"/>
                <w:szCs w:val="24"/>
              </w:rPr>
              <w:drawing>
                <wp:inline distT="0" distB="0" distL="0" distR="0" wp14:anchorId="2C9D6BE0" wp14:editId="69354DEA">
                  <wp:extent cx="5400675" cy="3162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5400675" cy="3162300"/>
                          </a:xfrm>
                          <a:prstGeom prst="rect">
                            <a:avLst/>
                          </a:prstGeom>
                        </pic:spPr>
                      </pic:pic>
                    </a:graphicData>
                  </a:graphic>
                </wp:inline>
              </w:drawing>
            </w:r>
          </w:p>
        </w:tc>
      </w:tr>
      <w:tr w:rsidR="00AF527B" w14:paraId="0CB774BB" w14:textId="77777777" w:rsidTr="00AF527B">
        <w:tc>
          <w:tcPr>
            <w:tcW w:w="9016" w:type="dxa"/>
          </w:tcPr>
          <w:p w14:paraId="3F03B805" w14:textId="77777777" w:rsidR="00AF527B" w:rsidRPr="001211CA" w:rsidRDefault="00AF527B" w:rsidP="001D41E8">
            <w:pPr>
              <w:spacing w:before="100" w:beforeAutospacing="1" w:after="100" w:afterAutospacing="1"/>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b/>
                <w:bCs/>
                <w:sz w:val="24"/>
                <w:szCs w:val="24"/>
                <w:lang w:val="id-ID" w:eastAsia="en-ID"/>
              </w:rPr>
              <w:t xml:space="preserve">Gambar 2. </w:t>
            </w:r>
            <w:r>
              <w:rPr>
                <w:rFonts w:ascii="Times New Roman" w:eastAsia="Times New Roman" w:hAnsi="Times New Roman" w:cs="Times New Roman"/>
                <w:sz w:val="24"/>
                <w:szCs w:val="24"/>
                <w:lang w:val="id-ID" w:eastAsia="en-ID"/>
              </w:rPr>
              <w:t>Proses Pembelajaran Bahasa Inggris Dasar</w:t>
            </w:r>
          </w:p>
        </w:tc>
      </w:tr>
    </w:tbl>
    <w:p w14:paraId="7505E666" w14:textId="77777777" w:rsid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lang w:val="id-ID"/>
        </w:rPr>
      </w:pPr>
      <w:r w:rsidRPr="00A763F5">
        <w:rPr>
          <w:rFonts w:ascii="Times New Roman" w:eastAsia="Times New Roman" w:hAnsi="Times New Roman" w:cs="Times New Roman"/>
          <w:sz w:val="24"/>
          <w:szCs w:val="24"/>
        </w:rPr>
        <w:lastRenderedPageBreak/>
        <w:t>Selama pelaksanaan kedua sesi tersebut, ditemukan pula kondisi di mana sebagian peserta didik mengalami penurunan konsentrasi, khususnya menjelang pertengahan hingga akhir sesi pertemuan yang berdurasi 120 menit. Untuk mengatasi kondisi tersebut, pendamping menerapkan kegiatan ice breaking berupa tepuk semangat dan bernyanyi bersama, yang bertujuan mengembalikan fokus dan semangat peserta didik sebelum melanjutkan kegiatan belajar. Kombinasi antara variasi materi (numerasi dan bahasa Inggris) serta selingan ice breaking ini membantu menjaga keterlibatan aktif peserta didik selama durasi pertemuan berlangsung, sejalan dengan prinsip variasi metode dan media pembelajaran yang mampu membangkitkan semangat belajar peserta didik</w:t>
      </w:r>
      <w:r>
        <w:rPr>
          <w:rStyle w:val="FootnoteReference"/>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AF527B" w14:paraId="7B3E8C57" w14:textId="77777777" w:rsidTr="00AF527B">
        <w:tc>
          <w:tcPr>
            <w:tcW w:w="9016" w:type="dxa"/>
          </w:tcPr>
          <w:p w14:paraId="7E64C74B" w14:textId="3C07AAA8" w:rsidR="00AF527B" w:rsidRDefault="00211654" w:rsidP="001D41E8">
            <w:pPr>
              <w:spacing w:before="100" w:beforeAutospacing="1" w:after="100" w:afterAutospacing="1"/>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noProof/>
                <w:sz w:val="24"/>
                <w:szCs w:val="24"/>
                <w:lang w:val="id-ID"/>
              </w:rPr>
              <w:drawing>
                <wp:inline distT="0" distB="0" distL="0" distR="0" wp14:anchorId="0D2ACE6B" wp14:editId="3587FC05">
                  <wp:extent cx="5732145" cy="3787140"/>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5732145" cy="3787140"/>
                          </a:xfrm>
                          <a:prstGeom prst="rect">
                            <a:avLst/>
                          </a:prstGeom>
                        </pic:spPr>
                      </pic:pic>
                    </a:graphicData>
                  </a:graphic>
                </wp:inline>
              </w:drawing>
            </w:r>
          </w:p>
        </w:tc>
      </w:tr>
      <w:tr w:rsidR="00AF527B" w14:paraId="37C7F86D" w14:textId="77777777" w:rsidTr="00AF527B">
        <w:tc>
          <w:tcPr>
            <w:tcW w:w="9016" w:type="dxa"/>
          </w:tcPr>
          <w:p w14:paraId="299AEECD" w14:textId="77777777" w:rsidR="00AF527B" w:rsidRPr="005E20BB" w:rsidRDefault="00AF527B" w:rsidP="001D41E8">
            <w:pPr>
              <w:spacing w:before="100" w:beforeAutospacing="1" w:after="100" w:afterAutospacing="1"/>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b/>
                <w:bCs/>
                <w:sz w:val="24"/>
                <w:szCs w:val="24"/>
                <w:lang w:val="id-ID" w:eastAsia="en-ID"/>
              </w:rPr>
              <w:t xml:space="preserve">Gambar 3. </w:t>
            </w:r>
            <w:r>
              <w:rPr>
                <w:rFonts w:ascii="Times New Roman" w:eastAsia="Times New Roman" w:hAnsi="Times New Roman" w:cs="Times New Roman"/>
                <w:sz w:val="24"/>
                <w:szCs w:val="24"/>
                <w:lang w:val="id-ID" w:eastAsia="en-ID"/>
              </w:rPr>
              <w:t>Mengajak Peserta Didik Ice breaking</w:t>
            </w:r>
          </w:p>
        </w:tc>
      </w:tr>
    </w:tbl>
    <w:p w14:paraId="0D925228" w14:textId="77777777" w:rsidR="00AF527B" w:rsidRPr="008F6AE5" w:rsidRDefault="00AF527B" w:rsidP="00AF527B">
      <w:pPr>
        <w:spacing w:before="100" w:beforeAutospacing="1" w:after="100" w:afterAutospacing="1" w:line="240" w:lineRule="auto"/>
        <w:rPr>
          <w:rFonts w:ascii="Times New Roman" w:eastAsia="Times New Roman" w:hAnsi="Times New Roman" w:cs="Times New Roman"/>
          <w:sz w:val="24"/>
          <w:szCs w:val="24"/>
        </w:rPr>
      </w:pPr>
      <w:r w:rsidRPr="008F6AE5">
        <w:rPr>
          <w:rFonts w:ascii="Times New Roman" w:eastAsia="Times New Roman" w:hAnsi="Times New Roman" w:cs="Times New Roman"/>
          <w:b/>
          <w:bCs/>
          <w:sz w:val="24"/>
          <w:szCs w:val="24"/>
        </w:rPr>
        <w:t>Pelaksanaan Literasi Reflektif melalui Media Film Animasi (Jumbo)</w:t>
      </w:r>
    </w:p>
    <w:p w14:paraId="416672DE" w14:textId="77777777" w:rsid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8F6AE5">
        <w:rPr>
          <w:rFonts w:ascii="Times New Roman" w:eastAsia="Times New Roman" w:hAnsi="Times New Roman" w:cs="Times New Roman"/>
          <w:sz w:val="24"/>
          <w:szCs w:val="24"/>
        </w:rPr>
        <w:t>Sebelum sesi menonton film animasi dimulai, peserta didik terlebih dahulu diberikan asupan ringan berupa roti, pisang, dan air putih untuk menjaga stamina serta konsentrasi mereka selama kegiatan berlangsung. Selanjutnya, peserta didik diajak melakukan ice breaking guna membangun suasana yang rileks dan bersemangat, kemudian dipandu berdoa bersama sebelum sesi pemutaran film dimulai. Sebagai bentuk penguatan literasi reflektif, peserta didik kelas IV hingga VI diberikan instruksi tambahan untuk membuat rangkuman terkait isi film, mencakup pengenalan watak masing-masing tokoh serta pesan moral yang dapat diambil dari alur cerita. Pada tahap awal pemutaran, peserta didik menunjukkan antusiasme dan kegembiraan yang tinggi dalam mengikuti jalannya cerita.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AF527B" w14:paraId="5AC8EDC8" w14:textId="77777777" w:rsidTr="00AF527B">
        <w:tc>
          <w:tcPr>
            <w:tcW w:w="9016" w:type="dxa"/>
          </w:tcPr>
          <w:p w14:paraId="12517A2E" w14:textId="57D78412" w:rsidR="00AF527B" w:rsidRDefault="00211654" w:rsidP="001D41E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noProof/>
                <w:sz w:val="24"/>
                <w:szCs w:val="24"/>
              </w:rPr>
              <w:lastRenderedPageBreak/>
              <w:drawing>
                <wp:inline distT="0" distB="0" distL="0" distR="0" wp14:anchorId="01F289AC" wp14:editId="66233627">
                  <wp:extent cx="5732145" cy="33909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5732145" cy="3390900"/>
                          </a:xfrm>
                          <a:prstGeom prst="rect">
                            <a:avLst/>
                          </a:prstGeom>
                        </pic:spPr>
                      </pic:pic>
                    </a:graphicData>
                  </a:graphic>
                </wp:inline>
              </w:drawing>
            </w:r>
          </w:p>
        </w:tc>
      </w:tr>
      <w:tr w:rsidR="00AF527B" w14:paraId="497DB750" w14:textId="77777777" w:rsidTr="00AF527B">
        <w:tc>
          <w:tcPr>
            <w:tcW w:w="9016" w:type="dxa"/>
          </w:tcPr>
          <w:p w14:paraId="6956FEE6" w14:textId="77777777" w:rsidR="00AF527B" w:rsidRPr="00AA6A82" w:rsidRDefault="00AF527B" w:rsidP="001D41E8">
            <w:pPr>
              <w:spacing w:before="100" w:beforeAutospacing="1" w:after="100" w:afterAutospacing="1"/>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b/>
                <w:bCs/>
                <w:sz w:val="24"/>
                <w:szCs w:val="24"/>
                <w:lang w:val="id-ID" w:eastAsia="en-ID"/>
              </w:rPr>
              <w:t xml:space="preserve">Gambar 4. </w:t>
            </w:r>
            <w:r>
              <w:rPr>
                <w:rFonts w:ascii="Times New Roman" w:eastAsia="Times New Roman" w:hAnsi="Times New Roman" w:cs="Times New Roman"/>
                <w:sz w:val="24"/>
                <w:szCs w:val="24"/>
                <w:lang w:val="id-ID" w:eastAsia="en-ID"/>
              </w:rPr>
              <w:t>Pemberian Asupan Ringan ke Peserta Didik</w:t>
            </w:r>
          </w:p>
        </w:tc>
      </w:tr>
    </w:tbl>
    <w:p w14:paraId="76EE5844" w14:textId="77777777" w:rsidR="00AF527B" w:rsidRPr="008F6AE5"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AF527B" w14:paraId="65248F06" w14:textId="77777777" w:rsidTr="00AF527B">
        <w:tc>
          <w:tcPr>
            <w:tcW w:w="9016" w:type="dxa"/>
          </w:tcPr>
          <w:p w14:paraId="30BD3199" w14:textId="4A51D87C" w:rsidR="00AF527B" w:rsidRDefault="00211654" w:rsidP="001D41E8">
            <w:pPr>
              <w:spacing w:before="100" w:beforeAutospacing="1" w:after="100" w:afterAutospacing="1"/>
              <w:jc w:val="both"/>
              <w:rPr>
                <w:rFonts w:ascii="Times New Roman" w:eastAsia="Times New Roman" w:hAnsi="Times New Roman" w:cs="Times New Roman"/>
                <w:sz w:val="24"/>
                <w:szCs w:val="24"/>
                <w:lang w:eastAsia="en-ID"/>
              </w:rPr>
            </w:pPr>
            <w:r>
              <w:rPr>
                <w:rFonts w:ascii="Times New Roman" w:eastAsia="Times New Roman" w:hAnsi="Times New Roman" w:cs="Times New Roman"/>
                <w:noProof/>
                <w:sz w:val="24"/>
                <w:szCs w:val="24"/>
              </w:rPr>
              <w:drawing>
                <wp:inline distT="0" distB="0" distL="0" distR="0" wp14:anchorId="40EAF499" wp14:editId="26F973F3">
                  <wp:extent cx="5732145" cy="4549140"/>
                  <wp:effectExtent l="0" t="0" r="190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5732145" cy="4549140"/>
                          </a:xfrm>
                          <a:prstGeom prst="rect">
                            <a:avLst/>
                          </a:prstGeom>
                        </pic:spPr>
                      </pic:pic>
                    </a:graphicData>
                  </a:graphic>
                </wp:inline>
              </w:drawing>
            </w:r>
          </w:p>
        </w:tc>
      </w:tr>
      <w:tr w:rsidR="00AF527B" w14:paraId="15E7098C" w14:textId="77777777" w:rsidTr="00AF527B">
        <w:tc>
          <w:tcPr>
            <w:tcW w:w="9016" w:type="dxa"/>
          </w:tcPr>
          <w:p w14:paraId="468FCE38" w14:textId="77777777" w:rsidR="00AF527B" w:rsidRPr="00AA6A82" w:rsidRDefault="00AF527B" w:rsidP="001D41E8">
            <w:pPr>
              <w:spacing w:before="100" w:beforeAutospacing="1" w:after="100" w:afterAutospacing="1"/>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b/>
                <w:bCs/>
                <w:sz w:val="24"/>
                <w:szCs w:val="24"/>
                <w:lang w:val="id-ID" w:eastAsia="en-ID"/>
              </w:rPr>
              <w:t xml:space="preserve">Gambar 5. </w:t>
            </w:r>
            <w:r>
              <w:rPr>
                <w:rFonts w:ascii="Times New Roman" w:eastAsia="Times New Roman" w:hAnsi="Times New Roman" w:cs="Times New Roman"/>
                <w:sz w:val="24"/>
                <w:szCs w:val="24"/>
                <w:lang w:val="id-ID" w:eastAsia="en-ID"/>
              </w:rPr>
              <w:t>Sesi Menonton Film Animasi (Jumbo)</w:t>
            </w:r>
          </w:p>
        </w:tc>
      </w:tr>
    </w:tbl>
    <w:p w14:paraId="5B65F31C" w14:textId="77777777" w:rsidR="00AF527B" w:rsidRPr="008F6AE5"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8F6AE5">
        <w:rPr>
          <w:rFonts w:ascii="Times New Roman" w:eastAsia="Times New Roman" w:hAnsi="Times New Roman" w:cs="Times New Roman"/>
          <w:sz w:val="24"/>
          <w:szCs w:val="24"/>
        </w:rPr>
        <w:lastRenderedPageBreak/>
        <w:t>Memasuki pertengahan durasi film, sebagian peserta didik mulai menunjukkan tanda-tanda kejenuhan yang ditandai dengan suasana menjadi kurang kondusif. Untuk mengatasi hal tersebut, pendamping menghentikan sementara pemutaran film dan mengalihkan perhatian peserta didik melalui kegiatan ice breaking sebagai pemantik, dilanjutkan dengan pertanyaan-pertanyaan ringan mengenai bagian cerita yang telah ditonton. Strategi ini bertujuan untuk mengembalikan fokus peserta didik sekaligus memastikan pemahaman mereka terhadap alur cerita tetap terjaga sebelum pemutaran film dilanjutkan hingga selesai.</w:t>
      </w:r>
    </w:p>
    <w:p w14:paraId="712C5C4D" w14:textId="77777777" w:rsidR="00AF527B" w:rsidRPr="008F6AE5"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8F6AE5">
        <w:rPr>
          <w:rFonts w:ascii="Times New Roman" w:eastAsia="Times New Roman" w:hAnsi="Times New Roman" w:cs="Times New Roman"/>
          <w:sz w:val="24"/>
          <w:szCs w:val="24"/>
        </w:rPr>
        <w:t>Pada akhir sesi, peserta didik kelas IV hingga VI mengumpulkan rangkuman yang telah dibuat dan menjawab sejumlah pertanyaan lanjutan terkait isi film, sementara peserta didik kelas I hingga III diberikan pertanyaan dengan tingkat kesulitan yang lebih sederhana, seperti menyebutkan nama tokoh, menjelaskan watak tokoh tersebut, serta menyampaikan pesan yang mereka peroleh setelah menonton film. Diferensiasi bentuk penugasan ini disesuaikan dengan tingkat kematangan kognitif peserta didik pada masing-masing jenjang kelas. Sebagai bentuk apresiasi, peserta didik yang berani menjawab pertanyaan diberikan hadiah berupa buku, pensil, dan kuncir rambut untuk peserta didik perempuan. Pemberian hadiah ini turut mendorong keberanian dan semangat peserta didik dalam berpartisipasi aktif selama sesi refleksi berlangsung</w:t>
      </w:r>
      <w:r>
        <w:rPr>
          <w:rStyle w:val="FootnoteReference"/>
          <w:rFonts w:ascii="Times New Roman" w:eastAsia="Times New Roman" w:hAnsi="Times New Roman" w:cs="Times New Roman"/>
          <w:sz w:val="24"/>
          <w:szCs w:val="24"/>
        </w:rPr>
        <w:footnoteReference w:id="10"/>
      </w:r>
      <w:r w:rsidRPr="008F6AE5">
        <w:rPr>
          <w:rFonts w:ascii="Times New Roman" w:eastAsia="Times New Roman" w:hAnsi="Times New Roman" w:cs="Times New Roman"/>
          <w:sz w:val="24"/>
          <w:szCs w:val="24"/>
        </w:rPr>
        <w:t>. Melalui rangkaian kegiatan tersebut, penggunaan media film animasi tidak hanya berfungsi sebagai sarana hiburan, tetapi juga sebagai media pembentukan moral dan penguatan kemampuan literasi reflektif peserta didik</w:t>
      </w:r>
      <w:r>
        <w:rPr>
          <w:rStyle w:val="FootnoteReference"/>
          <w:rFonts w:ascii="Times New Roman" w:eastAsia="Times New Roman" w:hAnsi="Times New Roman" w:cs="Times New Roman"/>
          <w:sz w:val="24"/>
          <w:szCs w:val="24"/>
        </w:rPr>
        <w:footnoteReference w:id="11"/>
      </w:r>
      <w:r w:rsidRPr="008F6AE5">
        <w:rPr>
          <w:rFonts w:ascii="Times New Roman" w:eastAsia="Times New Roman" w:hAnsi="Times New Roman" w:cs="Times New Roman"/>
          <w:sz w:val="24"/>
          <w:szCs w:val="24"/>
        </w:rPr>
        <w:t>.</w:t>
      </w:r>
    </w:p>
    <w:p w14:paraId="4DDDDBBA" w14:textId="77777777" w:rsidR="00AF527B" w:rsidRPr="002156AD" w:rsidRDefault="00AF527B" w:rsidP="00AF527B">
      <w:pPr>
        <w:spacing w:before="100" w:beforeAutospacing="1" w:after="100" w:afterAutospacing="1" w:line="240" w:lineRule="auto"/>
        <w:rPr>
          <w:rFonts w:ascii="Times New Roman" w:eastAsia="Times New Roman" w:hAnsi="Times New Roman" w:cs="Times New Roman"/>
          <w:sz w:val="24"/>
          <w:szCs w:val="24"/>
        </w:rPr>
      </w:pPr>
      <w:r w:rsidRPr="002156AD">
        <w:rPr>
          <w:rFonts w:ascii="Times New Roman" w:eastAsia="Times New Roman" w:hAnsi="Times New Roman" w:cs="Times New Roman"/>
          <w:b/>
          <w:bCs/>
          <w:sz w:val="24"/>
          <w:szCs w:val="24"/>
        </w:rPr>
        <w:t>Dampak Program terhadap Motivasi Belajar</w:t>
      </w:r>
    </w:p>
    <w:p w14:paraId="53433BD2" w14:textId="77777777" w:rsidR="00AF527B" w:rsidRPr="002156AD"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2156AD">
        <w:rPr>
          <w:rFonts w:ascii="Times New Roman" w:eastAsia="Times New Roman" w:hAnsi="Times New Roman" w:cs="Times New Roman"/>
          <w:sz w:val="24"/>
          <w:szCs w:val="24"/>
        </w:rPr>
        <w:t xml:space="preserve">Secara umum, pelaksanaan Program </w:t>
      </w:r>
      <w:r w:rsidRPr="00521B93">
        <w:rPr>
          <w:rFonts w:ascii="Times New Roman" w:eastAsia="Times New Roman" w:hAnsi="Times New Roman" w:cs="Times New Roman"/>
          <w:i/>
          <w:iCs/>
          <w:sz w:val="24"/>
          <w:szCs w:val="24"/>
        </w:rPr>
        <w:t xml:space="preserve">Holiday Learning </w:t>
      </w:r>
      <w:r w:rsidRPr="002156AD">
        <w:rPr>
          <w:rFonts w:ascii="Times New Roman" w:eastAsia="Times New Roman" w:hAnsi="Times New Roman" w:cs="Times New Roman"/>
          <w:sz w:val="24"/>
          <w:szCs w:val="24"/>
        </w:rPr>
        <w:t xml:space="preserve"> menunjukkan hasil yang positif terhadap motivasi belajar peserta didik. Selama program berlangsung, peserta didik secara konsisten menunjukkan semangat dan antusiasme dalam mengikuti kegiatan belajar bersama, meskipun pada beberapa kesempatan muncul rasa jenuh di tengah sesi. Kondisi tersebut dapat diatasi dengan baik melalui penerapan ice breaking, seperti kegiatan menyenangkan yang bersifat singkat, sehingga peserta didik kembali fokus dan bersemangat untuk melanjutkan kegiatan belajar. Hal ini menunjukkan bahwa keberlangsungan motivasi belajar peserta didik tidak lepas dari kesigapan pendamping dalam merespons dinamika kondisi peserta didik secara langsung di lapangan.</w:t>
      </w:r>
    </w:p>
    <w:p w14:paraId="555ACB8B" w14:textId="77777777" w:rsidR="00AF527B" w:rsidRPr="002156AD"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2156AD">
        <w:rPr>
          <w:rFonts w:ascii="Times New Roman" w:eastAsia="Times New Roman" w:hAnsi="Times New Roman" w:cs="Times New Roman"/>
          <w:sz w:val="24"/>
          <w:szCs w:val="24"/>
        </w:rPr>
        <w:t>Dari sisi kemampuan akademik, terlihat adanya perkembangan yang cukup berarti, khususnya pada penguasaan operasi perkalian dan pembagian. Jika pada awal program peserta didik masih mengalami kesulitan yang cukup signifikan pada kedua operasi hitung tersebut, secara bertahap mereka mulai memahami cara pengerjaannya seiring dengan intensitas latihan yang diberikan selama program berlangsung. Perkembangan ini mengindikasikan bahwa pendekatan pembelajaran yang santai dan berulang, disertai dengan variasi bentuk soal, turut berkontribusi terhadap peningkatan pemahaman peserta didik terhadap materi numerasi.</w:t>
      </w:r>
    </w:p>
    <w:p w14:paraId="3411348E" w14:textId="7CC08E12" w:rsidR="00DF6693" w:rsidRPr="003E246C" w:rsidRDefault="00AF527B" w:rsidP="003E246C">
      <w:pPr>
        <w:spacing w:before="100" w:beforeAutospacing="1" w:after="100" w:afterAutospacing="1" w:line="240" w:lineRule="auto"/>
        <w:ind w:firstLine="567"/>
        <w:jc w:val="both"/>
        <w:rPr>
          <w:rFonts w:ascii="Times New Roman" w:eastAsia="Times New Roman" w:hAnsi="Times New Roman" w:cs="Times New Roman"/>
          <w:sz w:val="24"/>
          <w:szCs w:val="24"/>
        </w:rPr>
      </w:pPr>
      <w:r w:rsidRPr="002156AD">
        <w:rPr>
          <w:rFonts w:ascii="Times New Roman" w:eastAsia="Times New Roman" w:hAnsi="Times New Roman" w:cs="Times New Roman"/>
          <w:sz w:val="24"/>
          <w:szCs w:val="24"/>
        </w:rPr>
        <w:t xml:space="preserve">Dampak positif program ini turut dirasakan oleh orang tua dan masyarakat Desa Curahrejo. Orang tua menyampaikan rasa senang dan dukungan terhadap keberadaan program ini, sebab anak-anak mereka yang sebelumnya cenderung malas belajar berangsur-angsur menunjukkan sikap yang lebih senang dan bersemangat dalam belajar. Respons positif ini </w:t>
      </w:r>
      <w:r w:rsidRPr="002156AD">
        <w:rPr>
          <w:rFonts w:ascii="Times New Roman" w:eastAsia="Times New Roman" w:hAnsi="Times New Roman" w:cs="Times New Roman"/>
          <w:sz w:val="24"/>
          <w:szCs w:val="24"/>
        </w:rPr>
        <w:lastRenderedPageBreak/>
        <w:t>sejalan dengan temuan penelitian lain yang menunjukkan bahwa program bimbingan belajar oleh mahasiswa KKN mampu meningkatkan antusiasme, partisipasi aktif, dan kesiapan anak-anak dalam mengikuti pembelajaran</w:t>
      </w:r>
      <w:r>
        <w:rPr>
          <w:rStyle w:val="FootnoteReference"/>
          <w:rFonts w:ascii="Times New Roman" w:eastAsia="Times New Roman" w:hAnsi="Times New Roman" w:cs="Times New Roman"/>
          <w:sz w:val="24"/>
          <w:szCs w:val="24"/>
        </w:rPr>
        <w:footnoteReference w:id="12"/>
      </w:r>
      <w:r w:rsidRPr="002156AD">
        <w:rPr>
          <w:rFonts w:ascii="Times New Roman" w:eastAsia="Times New Roman" w:hAnsi="Times New Roman" w:cs="Times New Roman"/>
          <w:sz w:val="24"/>
          <w:szCs w:val="24"/>
        </w:rPr>
        <w:t xml:space="preserve">. Dengan demikian, Program </w:t>
      </w:r>
      <w:r w:rsidRPr="00521B93">
        <w:rPr>
          <w:rFonts w:ascii="Times New Roman" w:eastAsia="Times New Roman" w:hAnsi="Times New Roman" w:cs="Times New Roman"/>
          <w:i/>
          <w:iCs/>
          <w:sz w:val="24"/>
          <w:szCs w:val="24"/>
        </w:rPr>
        <w:t xml:space="preserve">Holiday Learning </w:t>
      </w:r>
      <w:r w:rsidRPr="002156AD">
        <w:rPr>
          <w:rFonts w:ascii="Times New Roman" w:eastAsia="Times New Roman" w:hAnsi="Times New Roman" w:cs="Times New Roman"/>
          <w:sz w:val="24"/>
          <w:szCs w:val="24"/>
        </w:rPr>
        <w:t xml:space="preserve"> tidak hanya berdampak pada aspek kognitif peserta didik, tetapi juga pada perubahan sikap belajar yang lebih positif serta meningkatnya dukungan masyarakat terhadap keberlangsungan program pendidikan nonformal di desa tersebut, sebagaimana diperkuat oleh teori motivasi belajar (Uno) dan konsep pembelajaran yang menyenangkan atau </w:t>
      </w:r>
      <w:r w:rsidRPr="002156AD">
        <w:rPr>
          <w:rFonts w:ascii="Times New Roman" w:eastAsia="Times New Roman" w:hAnsi="Times New Roman" w:cs="Times New Roman"/>
          <w:i/>
          <w:iCs/>
          <w:sz w:val="24"/>
          <w:szCs w:val="24"/>
        </w:rPr>
        <w:t>joyful learning</w:t>
      </w:r>
      <w:r>
        <w:rPr>
          <w:rStyle w:val="FootnoteReference"/>
          <w:rFonts w:ascii="Times New Roman" w:eastAsia="Times New Roman" w:hAnsi="Times New Roman" w:cs="Times New Roman"/>
          <w:i/>
          <w:iCs/>
          <w:sz w:val="24"/>
          <w:szCs w:val="24"/>
        </w:rPr>
        <w:footnoteReference w:id="13"/>
      </w:r>
      <w:r w:rsidRPr="002156AD">
        <w:rPr>
          <w:rFonts w:ascii="Times New Roman" w:eastAsia="Times New Roman" w:hAnsi="Times New Roman" w:cs="Times New Roman"/>
          <w:sz w:val="24"/>
          <w:szCs w:val="24"/>
        </w:rPr>
        <w:t xml:space="preserve"> yang telah dibahas pada bagian Pendahuluan.</w:t>
      </w:r>
    </w:p>
    <w:p w14:paraId="1319F53E" w14:textId="77777777" w:rsidR="00DF6693" w:rsidRDefault="00B25B73">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w:t>
      </w:r>
    </w:p>
    <w:p w14:paraId="231A278A" w14:textId="77777777" w:rsidR="00AF527B" w:rsidRPr="00C97254"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C97254">
        <w:rPr>
          <w:rFonts w:ascii="Times New Roman" w:eastAsia="Times New Roman" w:hAnsi="Times New Roman" w:cs="Times New Roman"/>
          <w:sz w:val="24"/>
          <w:szCs w:val="24"/>
        </w:rPr>
        <w:t xml:space="preserve">Program </w:t>
      </w:r>
      <w:r w:rsidRPr="00521B93">
        <w:rPr>
          <w:rFonts w:ascii="Times New Roman" w:eastAsia="Times New Roman" w:hAnsi="Times New Roman" w:cs="Times New Roman"/>
          <w:i/>
          <w:iCs/>
          <w:sz w:val="24"/>
          <w:szCs w:val="24"/>
        </w:rPr>
        <w:t xml:space="preserve">Holiday Learning </w:t>
      </w:r>
      <w:r w:rsidRPr="00C97254">
        <w:rPr>
          <w:rFonts w:ascii="Times New Roman" w:eastAsia="Times New Roman" w:hAnsi="Times New Roman" w:cs="Times New Roman"/>
          <w:sz w:val="24"/>
          <w:szCs w:val="24"/>
        </w:rPr>
        <w:t xml:space="preserve"> yang dilaksanakan oleh mahasiswa Kuliah Kerja Nyata (KKN) 134 Universitas Islam Negeri Sunan Ampel Surabaya di Desa Curahrejo, Kecamatan Sukorejo, Kabupaten Pasuruan, berhasil menjawab kebutuhan riil masyarakat akan kegiatan bimbingan belajar nonformal bagi anak-anak sekolah dasar selama masa liburan sekolah. Program yang dirancang berdasarkan aspirasi masyarakat ini mengintegrasikan tiga bentuk pembelajaran, yaitu penguatan numerasi, pengenalan bahasa Inggris dasar, dan penguatan literasi reflektif melalui media film animasi. Pelaksanaan ketiga komponen tersebut menunjukkan bahwa peserta didik secara umum antusias mengikuti kegiatan, meskipun masih ditemukan kesulitan pada operasi hitung perkalian dan pembagian serta penghafalan kosakata bahasa Inggris, yang secara bertahap dapat diatasi melalui pendekatan belajar yang santai, variatif, dan diselingi kegiatan ice breaking.</w:t>
      </w:r>
    </w:p>
    <w:p w14:paraId="3D6B8E55" w14:textId="01B2021F" w:rsidR="00AF527B" w:rsidRDefault="00AF527B"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r w:rsidRPr="00C97254">
        <w:rPr>
          <w:rFonts w:ascii="Times New Roman" w:eastAsia="Times New Roman" w:hAnsi="Times New Roman" w:cs="Times New Roman"/>
          <w:sz w:val="24"/>
          <w:szCs w:val="24"/>
        </w:rPr>
        <w:t xml:space="preserve">Secara keseluruhan, implementasi Program </w:t>
      </w:r>
      <w:r w:rsidRPr="00521B93">
        <w:rPr>
          <w:rFonts w:ascii="Times New Roman" w:eastAsia="Times New Roman" w:hAnsi="Times New Roman" w:cs="Times New Roman"/>
          <w:i/>
          <w:iCs/>
          <w:sz w:val="24"/>
          <w:szCs w:val="24"/>
        </w:rPr>
        <w:t xml:space="preserve">Holiday Learning </w:t>
      </w:r>
      <w:r w:rsidRPr="00C97254">
        <w:rPr>
          <w:rFonts w:ascii="Times New Roman" w:eastAsia="Times New Roman" w:hAnsi="Times New Roman" w:cs="Times New Roman"/>
          <w:sz w:val="24"/>
          <w:szCs w:val="24"/>
        </w:rPr>
        <w:t xml:space="preserve"> terbukti mampu meningkatkan motivasi belajar peserta didik, yang ditunjukkan melalui antusiasme yang konsisten selama kegiatan berlangsung serta perubahan sikap belajar anak-anak yang sebelumnya cenderung malas menjadi lebih semangat. Dampak positif ini turut dirasakan oleh orang tua dan masyarakat Desa Curahrejo, yang memberikan dukungan penuh terhadap keberlangsungan program. Dengan demikian, dapat disimpulkan bahwa Program </w:t>
      </w:r>
      <w:r w:rsidRPr="00521B93">
        <w:rPr>
          <w:rFonts w:ascii="Times New Roman" w:eastAsia="Times New Roman" w:hAnsi="Times New Roman" w:cs="Times New Roman"/>
          <w:i/>
          <w:iCs/>
          <w:sz w:val="24"/>
          <w:szCs w:val="24"/>
        </w:rPr>
        <w:t xml:space="preserve">Holiday Learning </w:t>
      </w:r>
      <w:r w:rsidRPr="00C97254">
        <w:rPr>
          <w:rFonts w:ascii="Times New Roman" w:eastAsia="Times New Roman" w:hAnsi="Times New Roman" w:cs="Times New Roman"/>
          <w:sz w:val="24"/>
          <w:szCs w:val="24"/>
        </w:rPr>
        <w:t xml:space="preserve"> merupakan salah satu model pendampingan belajar berbasis kebutuhan masyarakat yang efektif dalam menciptakan pengalaman belajar yang menyenangkan sekaligus meningkatkan motivasi belajar siswa sekolah dasar. Program serupa diharapkan dapat terus dikembangkan dan diselenggarakan secara berkelanjutan di desa-desa lain yang memiliki kebutuhan serupa.</w:t>
      </w:r>
    </w:p>
    <w:p w14:paraId="25080FD1" w14:textId="41539361" w:rsidR="003E246C" w:rsidRDefault="003E246C"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p w14:paraId="3E49C189" w14:textId="2E9281AF" w:rsidR="003E246C" w:rsidRDefault="003E246C"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p w14:paraId="4585D30B" w14:textId="39FE16E0" w:rsidR="003E246C" w:rsidRDefault="003E246C"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p w14:paraId="63C06CF5" w14:textId="6820EE2F" w:rsidR="003E246C" w:rsidRDefault="003E246C"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p w14:paraId="525E7297" w14:textId="77777777" w:rsidR="003E246C" w:rsidRPr="00C97254" w:rsidRDefault="003E246C" w:rsidP="00AF527B">
      <w:pPr>
        <w:spacing w:before="100" w:beforeAutospacing="1" w:after="100" w:afterAutospacing="1" w:line="240" w:lineRule="auto"/>
        <w:ind w:firstLine="567"/>
        <w:jc w:val="both"/>
        <w:rPr>
          <w:rFonts w:ascii="Times New Roman" w:eastAsia="Times New Roman" w:hAnsi="Times New Roman" w:cs="Times New Roman"/>
          <w:sz w:val="24"/>
          <w:szCs w:val="24"/>
        </w:rPr>
      </w:pPr>
    </w:p>
    <w:p w14:paraId="565FD2EE" w14:textId="77777777" w:rsidR="00DF6693" w:rsidRDefault="00B25B7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Daftar Pustaka</w:t>
      </w:r>
    </w:p>
    <w:p w14:paraId="0B49F409" w14:textId="77777777" w:rsidR="00B8689F" w:rsidRPr="00B8689F" w:rsidRDefault="00B8689F" w:rsidP="00B8689F">
      <w:pPr>
        <w:pStyle w:val="Bibliography"/>
        <w:rPr>
          <w:rFonts w:ascii="Times New Roman" w:hAnsi="Times New Roman" w:cs="Times New Roman"/>
          <w:sz w:val="24"/>
        </w:rPr>
      </w:pPr>
      <w:r>
        <w:rPr>
          <w:rFonts w:eastAsia="Times New Roman"/>
          <w:b/>
          <w:bCs/>
        </w:rPr>
        <w:fldChar w:fldCharType="begin"/>
      </w:r>
      <w:r>
        <w:rPr>
          <w:rFonts w:eastAsia="Times New Roman"/>
          <w:b/>
          <w:bCs/>
        </w:rPr>
        <w:instrText xml:space="preserve"> ADDIN ZOTERO_BIBL {"uncited":[],"omitted":[],"custom":[]} CSL_BIBLIOGRAPHY </w:instrText>
      </w:r>
      <w:r>
        <w:rPr>
          <w:rFonts w:eastAsia="Times New Roman"/>
          <w:b/>
          <w:bCs/>
        </w:rPr>
        <w:fldChar w:fldCharType="separate"/>
      </w:r>
      <w:r w:rsidRPr="00B8689F">
        <w:rPr>
          <w:rFonts w:ascii="Times New Roman" w:hAnsi="Times New Roman" w:cs="Times New Roman"/>
          <w:sz w:val="24"/>
        </w:rPr>
        <w:t xml:space="preserve">Dianastiti, Yelma, Rico Andhika Putra, dan Wahyu Teja Gumelar Gumelar. “EDUKASI PENTINGNYA LITERASI DAN NUMERASI BAGI SISWA SEKOLAH TINGKAT DASAR.” </w:t>
      </w:r>
      <w:r w:rsidRPr="00B8689F">
        <w:rPr>
          <w:rFonts w:ascii="Times New Roman" w:hAnsi="Times New Roman" w:cs="Times New Roman"/>
          <w:i/>
          <w:iCs/>
          <w:sz w:val="24"/>
        </w:rPr>
        <w:t>Madiun Spoor : Jurnal Pengabdian Masyarakat</w:t>
      </w:r>
      <w:r w:rsidRPr="00B8689F">
        <w:rPr>
          <w:rFonts w:ascii="Times New Roman" w:hAnsi="Times New Roman" w:cs="Times New Roman"/>
          <w:sz w:val="24"/>
        </w:rPr>
        <w:t xml:space="preserve"> 4, no. 1 (2024): 70–73. https://doi.org/10.37367/jpm.v4i1.354.</w:t>
      </w:r>
    </w:p>
    <w:p w14:paraId="2F23AAE7"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Fauziah, Sarah Laelatul. “Pendampingan Belajar pada Bidang Literasi dan Numerasi Siswa Sekolah Dasar di Masa Transisi.” </w:t>
      </w:r>
      <w:r w:rsidRPr="00B8689F">
        <w:rPr>
          <w:rFonts w:ascii="Times New Roman" w:hAnsi="Times New Roman" w:cs="Times New Roman"/>
          <w:i/>
          <w:iCs/>
          <w:sz w:val="24"/>
        </w:rPr>
        <w:t>Jurnal Basicedu</w:t>
      </w:r>
      <w:r w:rsidRPr="00B8689F">
        <w:rPr>
          <w:rFonts w:ascii="Times New Roman" w:hAnsi="Times New Roman" w:cs="Times New Roman"/>
          <w:sz w:val="24"/>
        </w:rPr>
        <w:t xml:space="preserve"> 6, no. 2 (2022): 2606–15. https://doi.org/10.31004/basicedu.v6i2.2422.</w:t>
      </w:r>
    </w:p>
    <w:p w14:paraId="06602B26"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Irawan, Tia, Taufiqulloh Dahlan, dan Fina Fitrianisah. “ANALISIS PENGGUNAAN MEDIA VIDEO ANIMASI TERHADAP MOTIVASI BELAJAR SISWA DI SEKOLAH DASAR.” </w:t>
      </w:r>
      <w:r w:rsidRPr="00B8689F">
        <w:rPr>
          <w:rFonts w:ascii="Times New Roman" w:hAnsi="Times New Roman" w:cs="Times New Roman"/>
          <w:i/>
          <w:iCs/>
          <w:sz w:val="24"/>
        </w:rPr>
        <w:t>Didaktik : Jurnal Ilmiah PGSD STKIP Subang</w:t>
      </w:r>
      <w:r w:rsidRPr="00B8689F">
        <w:rPr>
          <w:rFonts w:ascii="Times New Roman" w:hAnsi="Times New Roman" w:cs="Times New Roman"/>
          <w:sz w:val="24"/>
        </w:rPr>
        <w:t xml:space="preserve"> 7, no. 01 (2023): 212–25. https://doi.org/10.36989/didaktik.v7i01.738.</w:t>
      </w:r>
    </w:p>
    <w:p w14:paraId="3264125E"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Kleden, Maria Agustina, Astri Atti dkk. ,. </w:t>
      </w:r>
      <w:r w:rsidRPr="00B8689F">
        <w:rPr>
          <w:rFonts w:ascii="Times New Roman" w:hAnsi="Times New Roman" w:cs="Times New Roman"/>
          <w:i/>
          <w:iCs/>
          <w:sz w:val="24"/>
        </w:rPr>
        <w:t>Peningkatan Kemampuan Literasi Numerasi Melalui Pembelajaran Matematika Berbasis Media Interaktif di SD Inpres Naimata</w:t>
      </w:r>
      <w:r w:rsidRPr="00B8689F">
        <w:rPr>
          <w:rFonts w:ascii="Times New Roman" w:hAnsi="Times New Roman" w:cs="Times New Roman"/>
          <w:sz w:val="24"/>
        </w:rPr>
        <w:t>. no. Vol. 6 No. 6 (2025): Edisi Desember 2025 (November 2025).</w:t>
      </w:r>
    </w:p>
    <w:p w14:paraId="44217784"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M Sazidah, RM Hanifah., dkk. “Pemberian Reward Dalam Meningkatkan Motivasi Belajar.” </w:t>
      </w:r>
      <w:r w:rsidRPr="00B8689F">
        <w:rPr>
          <w:rFonts w:ascii="Times New Roman" w:hAnsi="Times New Roman" w:cs="Times New Roman"/>
          <w:i/>
          <w:iCs/>
          <w:sz w:val="24"/>
        </w:rPr>
        <w:t>Jurnal Pendidikan Dasar dan Sosial Humaniora</w:t>
      </w:r>
      <w:r w:rsidRPr="00B8689F">
        <w:rPr>
          <w:rFonts w:ascii="Times New Roman" w:hAnsi="Times New Roman" w:cs="Times New Roman"/>
          <w:sz w:val="24"/>
        </w:rPr>
        <w:t>, 2023.</w:t>
      </w:r>
    </w:p>
    <w:p w14:paraId="52F2D4D9"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Masriani, Masriani, Dina Liana, dan Syarifudin Syarifudin. “Analisis Pembentukan Moral dalam film Animasi Anak sebagai Tayangan Pendidikan.” </w:t>
      </w:r>
      <w:r w:rsidRPr="00B8689F">
        <w:rPr>
          <w:rFonts w:ascii="Times New Roman" w:hAnsi="Times New Roman" w:cs="Times New Roman"/>
          <w:i/>
          <w:iCs/>
          <w:sz w:val="24"/>
        </w:rPr>
        <w:t>Mitra PGMI: Jurnal Kependidikan MI</w:t>
      </w:r>
      <w:r w:rsidRPr="00B8689F">
        <w:rPr>
          <w:rFonts w:ascii="Times New Roman" w:hAnsi="Times New Roman" w:cs="Times New Roman"/>
          <w:sz w:val="24"/>
        </w:rPr>
        <w:t xml:space="preserve"> 7, no. 2 (2021): 136–49. https://doi.org/10.46963/mpgmi.v7i2.365.</w:t>
      </w:r>
    </w:p>
    <w:p w14:paraId="48DC7720"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M.Pd., Dr. Hamzah B. Uno. </w:t>
      </w:r>
      <w:r w:rsidRPr="00B8689F">
        <w:rPr>
          <w:rFonts w:ascii="Times New Roman" w:hAnsi="Times New Roman" w:cs="Times New Roman"/>
          <w:i/>
          <w:iCs/>
          <w:sz w:val="24"/>
        </w:rPr>
        <w:t>Teori Motivasi dan Pengukurannya: Analisis di Bidang Pendidikan</w:t>
      </w:r>
      <w:r w:rsidRPr="00B8689F">
        <w:rPr>
          <w:rFonts w:ascii="Times New Roman" w:hAnsi="Times New Roman" w:cs="Times New Roman"/>
          <w:sz w:val="24"/>
        </w:rPr>
        <w:t>. 1 ed. PT. Bumi Aksara, 2006.</w:t>
      </w:r>
    </w:p>
    <w:p w14:paraId="4CD2EEDA"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Nisa’, Khoirun, Wahyudi Wahyudi, Muhammad Saat Ibnu Waqfin, dkk. “Pendampingan dan Penggunaan Media Suplay Study With Play Untuk Meningkatkan Motivasi Belajar Peserta Didik.” </w:t>
      </w:r>
      <w:r w:rsidRPr="00B8689F">
        <w:rPr>
          <w:rFonts w:ascii="Times New Roman" w:hAnsi="Times New Roman" w:cs="Times New Roman"/>
          <w:i/>
          <w:iCs/>
          <w:sz w:val="24"/>
        </w:rPr>
        <w:t>Jumat Pendidikan: Jurnal Pengabdian Masyarakat</w:t>
      </w:r>
      <w:r w:rsidRPr="00B8689F">
        <w:rPr>
          <w:rFonts w:ascii="Times New Roman" w:hAnsi="Times New Roman" w:cs="Times New Roman"/>
          <w:sz w:val="24"/>
        </w:rPr>
        <w:t xml:space="preserve"> 5, no. 3 (2024): 131–36. https://doi.org/10.32764/abdimaspen.v5i3.5366.</w:t>
      </w:r>
    </w:p>
    <w:p w14:paraId="5321EE12"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RimahDani, Dita Elha, Shaleh Shaleh, dan Nurlaeli Nurlaeli. “Variasi Metode Dan Media Pembelajaran Dalam Kegiatan Belajar Mengajar.” </w:t>
      </w:r>
      <w:r w:rsidRPr="00B8689F">
        <w:rPr>
          <w:rFonts w:ascii="Times New Roman" w:hAnsi="Times New Roman" w:cs="Times New Roman"/>
          <w:i/>
          <w:iCs/>
          <w:sz w:val="24"/>
        </w:rPr>
        <w:t>Al-Madrasah: Jurnal Pendidikan Madrasah Ibtidaiyah</w:t>
      </w:r>
      <w:r w:rsidRPr="00B8689F">
        <w:rPr>
          <w:rFonts w:ascii="Times New Roman" w:hAnsi="Times New Roman" w:cs="Times New Roman"/>
          <w:sz w:val="24"/>
        </w:rPr>
        <w:t xml:space="preserve"> 7, no. 1 (2023): 372. https://doi.org/10.35931/am.v7i1.1829.</w:t>
      </w:r>
    </w:p>
    <w:p w14:paraId="57B71050"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Salamah, Umi, Muhammad Taufiq, Akhwani Akhwani, dan Nafi’ah Nafi’ah. “META ANALISIS PENGARUH MODEL PEMBELAJARAN JOYFUL LEARNING TERHADAP HASIL BELAJAR SISWA SEKOLAH DASAR.” </w:t>
      </w:r>
      <w:r w:rsidRPr="00B8689F">
        <w:rPr>
          <w:rFonts w:ascii="Times New Roman" w:hAnsi="Times New Roman" w:cs="Times New Roman"/>
          <w:i/>
          <w:iCs/>
          <w:sz w:val="24"/>
        </w:rPr>
        <w:t>Konstruktivisme : Jurnal Pendidikan dan Pembelajaran</w:t>
      </w:r>
      <w:r w:rsidRPr="00B8689F">
        <w:rPr>
          <w:rFonts w:ascii="Times New Roman" w:hAnsi="Times New Roman" w:cs="Times New Roman"/>
          <w:sz w:val="24"/>
        </w:rPr>
        <w:t xml:space="preserve"> 13, no. 1 (2021): 114–21. https://doi.org/10.35457/konstruk.v13i1.1125.</w:t>
      </w:r>
    </w:p>
    <w:p w14:paraId="24F9BCDC" w14:textId="77777777" w:rsidR="00B8689F" w:rsidRPr="00B8689F" w:rsidRDefault="00B8689F" w:rsidP="00B8689F">
      <w:pPr>
        <w:pStyle w:val="Bibliography"/>
        <w:rPr>
          <w:rFonts w:ascii="Times New Roman" w:hAnsi="Times New Roman" w:cs="Times New Roman"/>
          <w:sz w:val="24"/>
        </w:rPr>
      </w:pPr>
      <w:r w:rsidRPr="00B8689F">
        <w:rPr>
          <w:rFonts w:ascii="Times New Roman" w:hAnsi="Times New Roman" w:cs="Times New Roman"/>
          <w:sz w:val="24"/>
        </w:rPr>
        <w:t xml:space="preserve">Sianturi, Dian Angel Lewinda, Roma Doni Azmi, Reny Reny, dan Wulan Novitasari. </w:t>
      </w:r>
      <w:r w:rsidRPr="00B8689F">
        <w:rPr>
          <w:rFonts w:ascii="Times New Roman" w:hAnsi="Times New Roman" w:cs="Times New Roman"/>
          <w:i/>
          <w:iCs/>
          <w:sz w:val="24"/>
        </w:rPr>
        <w:t>Meningkatkan Minat Belajar Anak Melalui Bimbingan Belajar Oleh Mahasiswa KKN Kampung Bugis</w:t>
      </w:r>
      <w:r w:rsidRPr="00B8689F">
        <w:rPr>
          <w:rFonts w:ascii="Times New Roman" w:hAnsi="Times New Roman" w:cs="Times New Roman"/>
          <w:sz w:val="24"/>
        </w:rPr>
        <w:t>. Vol. 6 (Oktober 2025).</w:t>
      </w:r>
    </w:p>
    <w:p w14:paraId="6644AF0D" w14:textId="442EC186" w:rsidR="00DF6693" w:rsidRDefault="00B8689F" w:rsidP="00AF527B">
      <w:pPr>
        <w:spacing w:after="0"/>
        <w:ind w:firstLine="5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sectPr w:rsidR="00DF6693" w:rsidSect="00BC084C">
      <w:headerReference w:type="even" r:id="rId17"/>
      <w:headerReference w:type="default" r:id="rId18"/>
      <w:footerReference w:type="even" r:id="rId19"/>
      <w:footerReference w:type="default" r:id="rId20"/>
      <w:headerReference w:type="first" r:id="rId21"/>
      <w:footerReference w:type="first" r:id="rId22"/>
      <w:pgSz w:w="11907" w:h="16839"/>
      <w:pgMar w:top="1440" w:right="1440" w:bottom="1440" w:left="1440" w:header="709" w:footer="709" w:gutter="0"/>
      <w:pgNumType w:start="6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7735" w14:textId="77777777" w:rsidR="006A5053" w:rsidRDefault="006A5053">
      <w:pPr>
        <w:spacing w:after="0" w:line="240" w:lineRule="auto"/>
      </w:pPr>
      <w:r>
        <w:separator/>
      </w:r>
    </w:p>
  </w:endnote>
  <w:endnote w:type="continuationSeparator" w:id="0">
    <w:p w14:paraId="4D7CE649" w14:textId="77777777" w:rsidR="006A5053" w:rsidRDefault="006A5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843B" w14:textId="77777777" w:rsidR="00DF6693" w:rsidRDefault="00B25B7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F527B">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C5DA" w14:textId="7317C64D" w:rsidR="00DF6693" w:rsidRDefault="00B25B7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F527B">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737059"/>
      <w:docPartObj>
        <w:docPartGallery w:val="Page Numbers (Bottom of Page)"/>
        <w:docPartUnique/>
      </w:docPartObj>
    </w:sdtPr>
    <w:sdtEndPr>
      <w:rPr>
        <w:noProof/>
      </w:rPr>
    </w:sdtEndPr>
    <w:sdtContent>
      <w:p w14:paraId="13783F39" w14:textId="2CD7381F" w:rsidR="00BC084C" w:rsidRDefault="00BC0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52DA88" w14:textId="32020B4C" w:rsidR="00DF6693" w:rsidRDefault="00DF6693">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9797" w14:textId="77777777" w:rsidR="006A5053" w:rsidRDefault="006A5053">
      <w:pPr>
        <w:spacing w:after="0" w:line="240" w:lineRule="auto"/>
      </w:pPr>
      <w:r>
        <w:separator/>
      </w:r>
    </w:p>
  </w:footnote>
  <w:footnote w:type="continuationSeparator" w:id="0">
    <w:p w14:paraId="0E089E82" w14:textId="77777777" w:rsidR="006A5053" w:rsidRDefault="006A5053">
      <w:pPr>
        <w:spacing w:after="0" w:line="240" w:lineRule="auto"/>
      </w:pPr>
      <w:r>
        <w:continuationSeparator/>
      </w:r>
    </w:p>
  </w:footnote>
  <w:footnote w:id="1">
    <w:p w14:paraId="5CC4F594" w14:textId="77777777" w:rsidR="00AF527B" w:rsidRPr="00E65F3F"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{"citationID":"8fBp0e1L","properties":{"formattedCitation":"Khoirun Nisa\\uc0\\u8217{} dkk., \\uc0\\u8220{}Pendampingan dan Penggunaan Media Suplay Study With Play Untuk Meningkatkan Motivasi Belajar Peserta Didik,\\uc0\\u8221{} {\\i{}Jumat Pendidikan: Jurnal Pengabdian Masyarakat} 5, no. 3 (2024): 131\\uc0\\u8211{}36, https://doi.org/10.32764/abdimaspen.v5i3.5366.","plainCitation":"Khoirun Nisa’ dkk., “Pendampingan dan Penggunaan Media Suplay Study With Play Untuk Meningkatkan Motivasi Belajar Peserta Didik,” Jumat Pendidikan: Jurnal Pengabdian Masyarakat 5, no. 3 (2024): 131–36, https://doi.org/10.32764/abdimaspen.v5i3.5366.","noteIndex":1},"citationItems":[{"id":30,"uris":["http://zotero.org/users/local/RbrdCMOx/items/FCRDDXKI"],"itemData":{"id":30,"type":"article-journal","abstract":"Sekolah Dasar Negeri (SDN) Manunggal merupakan salah satu Sekolah Dasar Negeri yang berada di Desa Manunggal Kecamatan Ngusikan Kabupaten Jombang. SDN Manunggal terdiri dari 155 siswa dan 11 guru. Berdasarkan analisis yang dilakukan oleh tim Pengabdian Kepada Masyarakat di kelas 3  SDN Manunggal memiliki kekurangan inovasi dalam proses belajar-mengajar. Sehingga para siswa cenderung merasa bosan dan tidak bersemangat dalam belajar. Media pembelajaran yang digunakan hanya berupa buku siswa. Media pembelajaran merupakan jembatan yang membantu guru untuk memahamkan materi yang disampaikan kepada siswa. Media pembelajaran bagi siswa sekolah dasar biasanya di bentuk menarik dan mendidik. Media pembelajaran juga berfungsi untuk merangsang minat dan motivasi siswa. Oleh karena itu pengabdian ini bertujuan untuk pendampingan dan penggunaan media pembelajaran Suplsy study with Play untuk meningkatkan motivasi belajar peserta didik. Metode pendekatan yang digunakan pada pelaksanaan pengabdian masyarakat ini adalah pendekatan pembuatan, sosialisasi, dan implementasi. Metode pendekatan pembuatan, sosialisasi, dan implementasi melibatkan langkah-langkah terstruktur untuk memastikan keberhasilan proyek atau produk.Metode pembuatan adalah cara sistematis untuk merancang dan menghasilkan produk atau solusi. Metode ini dimulai dengan analisis kebutuhan dan penetapan tujuan, kemudian tahap perencanaan, yang mencakup desain dan pemilihan material atau teknologi. Kemudian, proses pembuatan dilakukan sesuai dengan rencana yang telah ditetapkan, memastikan kontrol kualitas yang ketat sepanjang proses. Hasil dari penelitian ini menunjukkan bahwa Penggunaan Media Pembelajaran SUPLAY Study With Play sangat efektif  dan mudah diterimah oleh setiap peserta didik.","container-title":"Jumat Pendidikan: Jurnal Pengabdian Masyarakat","DOI":"10.32764/abdimaspen.v5i3.5366","ISSN":"2774-7921","issue":"3","journalAbbreviation":"JUMAT PENDIDIKAN","license":"http://creativecommons.org/licenses/by/4.0","page":"131-136","source":"DOI.org (Crossref)","title":"Pendampingan dan Penggunaan Media Suplay Study With Play Untuk Meningkatkan Motivasi Belajar Peserta Didik","volume":"5","author":[{"family":"Nisa'","given":"Khoirun"},{"family":"Wahyudi","given":"Wahyudi"},{"family":"Waqfin","given":"Muhammad Saat Ibnu"},{"family":"Sa'diyah","given":"Lailatus"},{"family":"Ummah A","given":"Hafidho Lailiatil"},{"family":"Rofiqoh","given":"Sayyidah Ainur"},{"family":"Sa'diyah","given":"Linda Halimatus"},{"family":"Mufida","given":"Khusmiranti"}],"issued":{"date-parts":[["2024",12,31]]}}}],"schema":"https://github.com/citation-style-language/schema/raw/master/csl-citation.json"} </w:instrText>
      </w:r>
      <w:r>
        <w:fldChar w:fldCharType="separate"/>
      </w:r>
      <w:r w:rsidRPr="00E65F3F">
        <w:rPr>
          <w:rFonts w:ascii="Calibri" w:hAnsi="Calibri" w:cs="Calibri"/>
          <w:szCs w:val="24"/>
        </w:rPr>
        <w:t xml:space="preserve">Khoirun Nisa’ dkk., “Pendampingan dan Penggunaan Media Suplay Study With Play Untuk Meningkatkan Motivasi Belajar Peserta Didik,” </w:t>
      </w:r>
      <w:r w:rsidRPr="00E65F3F">
        <w:rPr>
          <w:rFonts w:ascii="Calibri" w:hAnsi="Calibri" w:cs="Calibri"/>
          <w:i/>
          <w:iCs/>
          <w:szCs w:val="24"/>
        </w:rPr>
        <w:t>Jumat Pendidikan: Jurnal Pengabdian Masyarakat</w:t>
      </w:r>
      <w:r w:rsidRPr="00E65F3F">
        <w:rPr>
          <w:rFonts w:ascii="Calibri" w:hAnsi="Calibri" w:cs="Calibri"/>
          <w:szCs w:val="24"/>
        </w:rPr>
        <w:t xml:space="preserve"> 5, no. 3 (2024): 131–36, https://doi.org/10.32764/abdimaspen.v5i3.5366.</w:t>
      </w:r>
      <w:r>
        <w:fldChar w:fldCharType="end"/>
      </w:r>
    </w:p>
  </w:footnote>
  <w:footnote w:id="2">
    <w:p w14:paraId="0B0E07DC" w14:textId="77777777" w:rsidR="00AF527B" w:rsidRPr="0035554A"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{"citationID":"GXpdaZ7R","properties":{"formattedCitation":"Dr. Hamzah B. Uno M.Pd., {\\i{}Teori Motivasi dan Pengukurannya: Analisis di Bidang Pendidikan}, 1 ed. (PT. Bumi Aksara, 2006).","plainCitation":"Dr. Hamzah B. Uno M.Pd., Teori Motivasi dan Pengukurannya: Analisis di Bidang Pendidikan, 1 ed. (PT. Bumi Aksara, 2006).","noteIndex":2},"citationItems":[{"id":32,"uris":["http://zotero.org/users/local/RbrdCMOx/items/J4MUYTUX"],"itemData":{"id":32,"type":"book","edition":"1","publisher":"PT. Bumi Aksara","publisher-place":"Jakarta","title":"Teori Motivasi dan Pengukurannya: Analisis di Bidang Pendidikan","author":[{"family":"M.Pd.","given":"Dr. Hamzah B. Uno","suffix":""}],"issued":{"date-parts":[["2006",9]]}}}],"schema":"https://github.com/citation-style-language/schema/raw/master/csl-citation.json"} </w:instrText>
      </w:r>
      <w:r>
        <w:fldChar w:fldCharType="separate"/>
      </w:r>
      <w:r w:rsidRPr="0035554A">
        <w:rPr>
          <w:rFonts w:ascii="Calibri" w:hAnsi="Calibri" w:cs="Calibri"/>
          <w:szCs w:val="24"/>
        </w:rPr>
        <w:t xml:space="preserve">Dr. Hamzah B. Uno M.Pd., </w:t>
      </w:r>
      <w:r w:rsidRPr="0035554A">
        <w:rPr>
          <w:rFonts w:ascii="Calibri" w:hAnsi="Calibri" w:cs="Calibri"/>
          <w:i/>
          <w:iCs/>
          <w:szCs w:val="24"/>
        </w:rPr>
        <w:t>Teori Motivasi dan Pengukurannya: Analisis di Bidang Pendidikan</w:t>
      </w:r>
      <w:r w:rsidRPr="0035554A">
        <w:rPr>
          <w:rFonts w:ascii="Calibri" w:hAnsi="Calibri" w:cs="Calibri"/>
          <w:szCs w:val="24"/>
        </w:rPr>
        <w:t>, 1 ed. (PT. Bumi Aksara, 2006).</w:t>
      </w:r>
      <w:r>
        <w:fldChar w:fldCharType="end"/>
      </w:r>
    </w:p>
  </w:footnote>
  <w:footnote w:id="3">
    <w:p w14:paraId="34503546" w14:textId="77777777" w:rsidR="00AF527B" w:rsidRPr="00DC585E"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{"citationID":"aJ9nYfBn","properties":{"formattedCitation":"Umi Salamah dkk., \\uc0\\u8220{}META ANALISIS PENGARUH MODEL PEMBELAJARAN JOYFUL LEARNING TERHADAP HASIL BELAJAR SISWA SEKOLAH DASAR,\\uc0\\u8221{} {\\i{}Konstruktivisme\\uc0\\u8239{}: Jurnal Pendidikan dan Pembelajaran} 13, no. 1 (2021): 114\\uc0\\u8211{}21, https://doi.org/10.35457/konstruk.v13i1.1125.","plainCitation":"Umi Salamah dkk., “META ANALISIS PENGARUH MODEL PEMBELAJARAN JOYFUL LEARNING TERHADAP HASIL BELAJAR SISWA SEKOLAH DASAR,” Konstruktivisme : Jurnal Pendidikan dan Pembelajaran 13, no. 1 (2021): 114–21, https://doi.org/10.35457/konstruk.v13i1.1125.","noteIndex":3},"citationItems":[{"id":42,"uris":["http://zotero.org/users/local/RbrdCMOx/items/7EQ3Y48C"],"itemData":{"id":42,"type":"article-journal","abstract":"Tujuan penelitian ini untuk mengetahui efektivitas model pembelajaran Think Pair Share terhadap motivasi belajar dan hasil belajar siswa Kelas V SD Negeri Wonokromo Surabaya. Penelitian ini memakai metode kuantitatif, dengan jenis penelitian eksperimental yakni Pre-Experiment Design dengan desain penelitian One-Group Pretest-Posttest Design. cara pengumpulan data yang digunakan wawancara, tes, angket dan dokumentasi. Instrumen angket untuk mengukur motivasi belajar dan instrumen tes berupa pre test dan post test untuk mengukur hasil belajar. Hasil dari penelitian ini menunjukkan bahwa model pembelajaran kooperatif think pair share terhadap motivasi dan hasil belajar agama Islam sangat efektif. dengan pembuktian rata-rata hasil motivasi siswa setelah penerapan model pembelajaran kooperatif think pair share sebesar 121,53, sedangkan sebelum penerapan model pembelajaran kooperatif think pair share 107,40. Rata-rata hasil belajar setelah penerapan model pembelajaran kooperatif think pair share sebesar 85,33.\n          , \n            The purpose of this study was to analyze the effect before and after the use of the Joyful Learning learning model. The method used is a meta-analysis method. The data obtained by searching online journals through google scholar with the keyword Joyful Learning, primary school learning outcomes. From the results of the research, there were 5 articles. The results showed that using the Joyful Learning model could improve student learning outcomes with an average result before the Joyful Learning model was given of 59.34 and increased after being given the Joyful Learning model of 70.36. From statistical calculations, it shows that the Sig. (2-tailed) (0.025) &lt;(0.05). So it shows that H0 is rejected and H1 is accepted because Sig &lt;0.05.","container-title":"Konstruktivisme : Jurnal Pendidikan dan Pembelajaran","DOI":"10.35457/konstruk.v13i1.1125","ISSN":"2442-2355","issue":"1","journalAbbreviation":"konstruk","license":"https://creativecommons.org/licenses/by-sa/4.0","page":"114-121","source":"DOI.org (Crossref)","title":"META ANALISIS PENGARUH MODEL PEMBELAJARAN JOYFUL LEARNING TERHADAP HASIL BELAJAR SISWA SEKOLAH DASAR","volume":"13","author":[{"family":"Salamah","given":"Umi"},{"family":"Taufiq","given":"Muhammad"},{"family":"Akhwani","given":"Akhwani"},{"family":"Nafi’ah","given":"Nafi’ah"}],"issued":{"date-parts":[["2021",9,7]]}}}],"schema":"https://github.com/citation-style-language/schema/raw/master/csl-citation.json"} </w:instrText>
      </w:r>
      <w:r>
        <w:fldChar w:fldCharType="separate"/>
      </w:r>
      <w:r w:rsidRPr="00DC585E">
        <w:rPr>
          <w:rFonts w:ascii="Calibri" w:hAnsi="Calibri" w:cs="Calibri"/>
          <w:szCs w:val="24"/>
        </w:rPr>
        <w:t xml:space="preserve">Umi Salamah dkk., “META ANALISIS PENGARUH MODEL PEMBELAJARAN JOYFUL LEARNING TERHADAP HASIL BELAJAR SISWA SEKOLAH DASAR,” </w:t>
      </w:r>
      <w:r w:rsidRPr="00DC585E">
        <w:rPr>
          <w:rFonts w:ascii="Calibri" w:hAnsi="Calibri" w:cs="Calibri"/>
          <w:i/>
          <w:iCs/>
          <w:szCs w:val="24"/>
        </w:rPr>
        <w:t>Konstruktivisme : Jurnal Pendidikan dan Pembelajaran</w:t>
      </w:r>
      <w:r w:rsidRPr="00DC585E">
        <w:rPr>
          <w:rFonts w:ascii="Calibri" w:hAnsi="Calibri" w:cs="Calibri"/>
          <w:szCs w:val="24"/>
        </w:rPr>
        <w:t xml:space="preserve"> 13, no. 1 (2021): 114–21, https://doi.org/10.35457/konstruk.v13i1.1125.</w:t>
      </w:r>
      <w:r>
        <w:fldChar w:fldCharType="end"/>
      </w:r>
    </w:p>
  </w:footnote>
  <w:footnote w:id="4">
    <w:p w14:paraId="04189AAC" w14:textId="77777777" w:rsidR="00AF527B" w:rsidRPr="0035554A"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{"citationID":"Fv1iM2dE","properties":{"formattedCitation":"Sarah Laelatul Fauziah, \\uc0\\u8220{}Pendampingan Belajar pada Bidang Literasi dan Numerasi Siswa Sekolah Dasar di Masa Transisi,\\uc0\\u8221{} {\\i{}Jurnal Basicedu} 6, no. 2 (2022): 2606\\uc0\\u8211{}15, https://doi.org/10.31004/basicedu.v6i2.2422.","plainCitation":"Sarah Laelatul Fauziah, “Pendampingan Belajar pada Bidang Literasi dan Numerasi Siswa Sekolah Dasar di Masa Transisi,” Jurnal Basicedu 6, no. 2 (2022): 2606–15, https://doi.org/10.31004/basicedu.v6i2.2422.","noteIndex":4},"citationItems":[{"id":33,"uris":["http://zotero.org/users/local/RbrdCMOx/items/P3XZ7NFN"],"itemData":{"id":33,"type":"article-journal","abstract":"Penelitian ini bertujuan untuk menganalisis hasil belajar siswa melalu pendampingan belajar pada bidang literasi dan numerasi dimasa transisi saat ini. Pemerintah mengeluarkan kebijakan tentang pembelajaran tatap muka terbatas untuk semua satuan pendidikan yang mulai dilaksanakan pada bulan juli 2021 lalu. Meskipun pembelajaran tatap muka telah diberlakukan kembali, namun pembelajaran tatap muka di masa pandemi pelaksanaannya sangat berbeda seperti pada masa normal. Kondisi ini tentunya sangat berdampak bagi guru dan siswa.  Pendekatan yang digunakan pada penelitian ini yaitu pendekatan deskriptif kualitatif dengan peneliti bertindak sebagai observer. Informasi yang diperoleh dari penelitian ini menggunakan triangulasi yakni observasi, wawancara serta dokumentasi. Sampel penelitian ini yakni, kepala sekolah, guru kelas 3, dan siswa kelas 3 SD Negri jatiwarna III. Hasil dari penelitian ini yaitu siswa mengalami peningkatan hasil belajaryang signifikan pada bidang literasi dan numerasi. Dengan diadakannya Kegiatan Kampus Mengajar angkatan 2 melalui proses pendampingan belajar, Beberapa metode yang diterapkan pada saat pendampingan, berjalan cukup efektif. Seperti membimbing siswa yang kesulitan membaca, mengkondusifkan peserta didik yang sulit diatur, membantu siswa keluar dari sifat introvert, melancarkan kemampuan membaca, menulis, dan berhitung siswa. Sehingga tingkat kemampuan membaca, menulis dan berhitung siswa meningkat secara signifikan. Hal ini mendapat respon positif dan penerimaan baik dari pihak sekolah, siswa, serta orang tua siswa.","container-title":"Jurnal Basicedu","DOI":"10.31004/basicedu.v6i2.2422","ISSN":"2580-1147, 2580-3735","issue":"2","journalAbbreviation":"basicedu","license":"https://creativecommons.org/licenses/by-sa/4.0","page":"2606-2615","source":"DOI.org (Crossref)","title":"Pendampingan Belajar pada Bidang Literasi dan Numerasi Siswa Sekolah Dasar di Masa Transisi","volume":"6","author":[{"family":"Fauziah","given":"Sarah Laelatul"}],"issued":{"date-parts":[["2022",2,23]]}}}],"schema":"https://github.com/citation-style-language/schema/raw/master/csl-citation.json"} </w:instrText>
      </w:r>
      <w:r>
        <w:fldChar w:fldCharType="separate"/>
      </w:r>
      <w:r w:rsidRPr="0035554A">
        <w:rPr>
          <w:rFonts w:ascii="Calibri" w:hAnsi="Calibri" w:cs="Calibri"/>
          <w:szCs w:val="24"/>
        </w:rPr>
        <w:t xml:space="preserve">Sarah Laelatul Fauziah, “Pendampingan Belajar pada Bidang Literasi dan Numerasi Siswa Sekolah Dasar di Masa Transisi,” </w:t>
      </w:r>
      <w:r w:rsidRPr="0035554A">
        <w:rPr>
          <w:rFonts w:ascii="Calibri" w:hAnsi="Calibri" w:cs="Calibri"/>
          <w:i/>
          <w:iCs/>
          <w:szCs w:val="24"/>
        </w:rPr>
        <w:t>Jurnal Basicedu</w:t>
      </w:r>
      <w:r w:rsidRPr="0035554A">
        <w:rPr>
          <w:rFonts w:ascii="Calibri" w:hAnsi="Calibri" w:cs="Calibri"/>
          <w:szCs w:val="24"/>
        </w:rPr>
        <w:t xml:space="preserve"> 6, no. 2 (2022): 2606–15, https://doi.org/10.31004/basicedu.v6i2.2422.</w:t>
      </w:r>
      <w:r>
        <w:fldChar w:fldCharType="end"/>
      </w:r>
    </w:p>
  </w:footnote>
  <w:footnote w:id="5">
    <w:p w14:paraId="3EF25C9A" w14:textId="77777777" w:rsidR="00AF527B" w:rsidRPr="0035554A"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{"citationID":"RPsFCtEu","properties":{"formattedCitation":"Yelma Dianastiti dkk., \\uc0\\u8220{}EDUKASI PENTINGNYA LITERASI DAN NUMERASI BAGI SISWA SEKOLAH TINGKAT DASAR,\\uc0\\u8221{} {\\i{}Madiun Spoor\\uc0\\u8239{}: Jurnal Pengabdian Masyarakat} 4, no. 1 (2024): 70\\uc0\\u8211{}73, https://doi.org/10.37367/jpm.v4i1.354.","plainCitation":"Yelma Dianastiti dkk., “EDUKASI PENTINGNYA LITERASI DAN NUMERASI BAGI SISWA SEKOLAH TINGKAT DASAR,” Madiun Spoor : Jurnal Pengabdian Masyarakat 4, no. 1 (2024): 70–73, https://doi.org/10.37367/jpm.v4i1.354.","noteIndex":5},"citationItems":[{"id":35,"uris":["http://zotero.org/users/local/RbrdCMOx/items/2TAR29IC"],"itemData":{"id":35,"type":"article-journal","abstract":"Edukasi literasi dan numerasi merupakan aspek penting dalam pendidikan anak usia dini. Kemampuan ini menjadi fondasi bagi siswa untuk berkembang dan meraih kesuksesan di masa depan. Kegiatan pengabdian masyarakat ini dilakukan di SDN 1 Tawing dengan melibatkan 30 siswa. Edukasi dikemas dalam bentuk seminar interaktif dan penyebaran kuesioner untuk mengukur tingkat pemahaman siswa tentang literasi dan numerasi. Hasil menunjukkan bahwa edukasi yang diberikan menghasilkan respon positif dari siswa. Minat baca dan belajar matematika meningkat, dan tingkat literasi dan numerasi di sekolah menunjukkan peningkatan. Siswa juga termotivasi untuk meningkatkan keterampilan literasi dan numerasi mereka. Kesimpulannya, edukasi literasi dan numerasi di SDN 1 Tawing memberikan dampak positif pada siswa. Program ini perlu terus dijalankan dan dikembangkan untuk mendukung proses belajar mengajar dan mempersiapkan siswa untuk masa depan yang lebih baik.","container-title":"Madiun Spoor : Jurnal Pengabdian Masyarakat","DOI":"10.37367/jpm.v4i1.354","ISSN":"2797-0523, 2797-1678","issue":"1","journalAbbreviation":"Madiun Spoor","license":"http://creativecommons.org/licenses/by/4.0","page":"70-73","source":"DOI.org (Crossref)","title":"EDUKASI PENTINGNYA LITERASI DAN NUMERASI BAGI SISWA SEKOLAH TINGKAT DASAR","volume":"4","author":[{"family":"Dianastiti","given":"Yelma"},{"literal":"Rico Andhika Putra"},{"family":"Gumelar","given":"Wahyu Teja Gumelar"}],"issued":{"date-parts":[["2024",4,29]]}}}],"schema":"https://github.com/citation-style-language/schema/raw/master/csl-citation.json"} </w:instrText>
      </w:r>
      <w:r>
        <w:fldChar w:fldCharType="separate"/>
      </w:r>
      <w:r w:rsidRPr="0035554A">
        <w:rPr>
          <w:rFonts w:ascii="Calibri" w:hAnsi="Calibri" w:cs="Calibri"/>
          <w:szCs w:val="24"/>
        </w:rPr>
        <w:t xml:space="preserve">Yelma Dianastiti dkk., “EDUKASI PENTINGNYA LITERASI DAN NUMERASI BAGI SISWA SEKOLAH TINGKAT DASAR,” </w:t>
      </w:r>
      <w:r w:rsidRPr="0035554A">
        <w:rPr>
          <w:rFonts w:ascii="Calibri" w:hAnsi="Calibri" w:cs="Calibri"/>
          <w:i/>
          <w:iCs/>
          <w:szCs w:val="24"/>
        </w:rPr>
        <w:t>Madiun Spoor : Jurnal Pengabdian Masyarakat</w:t>
      </w:r>
      <w:r w:rsidRPr="0035554A">
        <w:rPr>
          <w:rFonts w:ascii="Calibri" w:hAnsi="Calibri" w:cs="Calibri"/>
          <w:szCs w:val="24"/>
        </w:rPr>
        <w:t xml:space="preserve"> 4, no. 1 (2024): 70–73, https://doi.org/10.37367/jpm.v4i1.354.</w:t>
      </w:r>
      <w:r>
        <w:fldChar w:fldCharType="end"/>
      </w:r>
    </w:p>
  </w:footnote>
  <w:footnote w:id="6">
    <w:p w14:paraId="72D7488C" w14:textId="77777777" w:rsidR="00AF527B" w:rsidRPr="00F315D2"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{"citationID":"lu8gQjGb","properties":{"formattedCitation":"Tia Irawan dkk., \\uc0\\u8220{}ANALISIS PENGGUNAAN MEDIA VIDEO ANIMASI TERHADAP MOTIVASI BELAJAR SISWA DI SEKOLAH DASAR,\\uc0\\u8221{} {\\i{}Didaktik\\uc0\\u8239{}: Jurnal Ilmiah PGSD STKIP Subang} 7, no. 01 (2023): 212\\uc0\\u8211{}25, https://doi.org/10.36989/didaktik.v7i01.738.","plainCitation":"Tia Irawan dkk., “ANALISIS PENGGUNAAN MEDIA VIDEO ANIMASI TERHADAP MOTIVASI BELAJAR SISWA DI SEKOLAH DASAR,” Didaktik : Jurnal Ilmiah PGSD STKIP Subang 7, no. 01 (2023): 212–25, https://doi.org/10.36989/didaktik.v7i01.738.","noteIndex":6},"citationItems":[{"id":39,"uris":["http://zotero.org/users/local/RbrdCMOx/items/CG8TQZPX"],"itemData":{"id":39,"type":"article-journal","abstract":"Motivation has an important role in learning activities. To foster learning motivation, learning can be done using learning media. One of the learning media that can increase students' learning motivation is animated video media. The purpose of this study is to describe: 1) The concept of using animated video media on student motivation in elementary school, 2) Analyzing the application of animated video media so that elementary school students' learning motivation increases, 3) The relationship between animated video learning media and elementary school students' learning motivation. This research uses descriptive qualitative analysis with the type of literature study research. The data sources used are primary and secondary data obtained from various sources of journals, books, theses, and other sources that support animated video media on student motivation in elementary school. The learning steps are carried out with the planning, implementation, observation, and evaluation stages. The results showed that animated video media can increase students' learning motivation because animated video media can provide broad insight to students in building their own knowledge, learning is not monotonous, and students understand abstract material into concrete.","container-title":"Didaktik : Jurnal Ilmiah PGSD STKIP Subang","DOI":"10.36989/didaktik.v7i01.738","ISSN":"2614-722X, 2477-5673","issue":"01","journalAbbreviation":"didaktik","page":"212-225","source":"DOI.org (Crossref)","title":"ANALISIS PENGGUNAAN MEDIA VIDEO ANIMASI TERHADAP MOTIVASI BELAJAR SISWA DI SEKOLAH DASAR","volume":"7","author":[{"family":"Irawan","given":"Tia"},{"family":"Dahlan","given":"Taufiqulloh"},{"family":"Fitrianisah","given":"Fina"}],"issued":{"date-parts":[["2023",4,17]]}}}],"schema":"https://github.com/citation-style-language/schema/raw/master/csl-citation.json"} </w:instrText>
      </w:r>
      <w:r>
        <w:fldChar w:fldCharType="separate"/>
      </w:r>
      <w:r w:rsidRPr="00F315D2">
        <w:rPr>
          <w:rFonts w:ascii="Calibri" w:hAnsi="Calibri" w:cs="Calibri"/>
          <w:szCs w:val="24"/>
        </w:rPr>
        <w:t xml:space="preserve">Tia Irawan dkk., “ANALISIS PENGGUNAAN MEDIA VIDEO ANIMASI TERHADAP MOTIVASI BELAJAR SISWA DI SEKOLAH DASAR,” </w:t>
      </w:r>
      <w:r w:rsidRPr="00F315D2">
        <w:rPr>
          <w:rFonts w:ascii="Calibri" w:hAnsi="Calibri" w:cs="Calibri"/>
          <w:i/>
          <w:iCs/>
          <w:szCs w:val="24"/>
        </w:rPr>
        <w:t>Didaktik : Jurnal Ilmiah PGSD STKIP Subang</w:t>
      </w:r>
      <w:r w:rsidRPr="00F315D2">
        <w:rPr>
          <w:rFonts w:ascii="Calibri" w:hAnsi="Calibri" w:cs="Calibri"/>
          <w:szCs w:val="24"/>
        </w:rPr>
        <w:t xml:space="preserve"> 7, no. 01 (2023): 212–25, https://doi.org/10.36989/didaktik.v7i01.738.</w:t>
      </w:r>
      <w:r>
        <w:fldChar w:fldCharType="end"/>
      </w:r>
    </w:p>
  </w:footnote>
  <w:footnote w:id="7">
    <w:p w14:paraId="48072370" w14:textId="77777777" w:rsidR="00AF527B" w:rsidRPr="00CA4120"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{"citationID":"JJ1klC09","properties":{"formattedCitation":"Maria Agustina Kleden Astri Atti dkk. ,., {\\i{}Peningkatan Kemampuan Literasi Numerasi Melalui Pembelajaran Matematika Berbasis Media Interaktif di SD Inpres Naimata}, no. Vol. 6 No. 6 (2025): Edisi Desember 2025 (November 2025).","plainCitation":"Maria Agustina Kleden Astri Atti dkk. ,., Peningkatan Kemampuan Literasi Numerasi Melalui Pembelajaran Matematika Berbasis Media Interaktif di SD Inpres Naimata, no. Vol. 6 No. 6 (2025): Edisi Desember 2025 (November 2025).","noteIndex":7},"citationItems":[{"id":44,"uris":["http://zotero.org/users/local/RbrdCMOx/items/T4GSPZRL"],"itemData":{"id":44,"type":"article-journal","issue":"Vol. 6 No. 6 (2025): Edisi Desember 2025","publisher":"Jurnal Media Informatika","title":"Peningkatan Kemampuan Literasi Numerasi Melalui Pembelajaran Matematika Berbasis Media Interaktif di SD Inpres Naimata","author":[{"family":"Kleden","given":"Maria Agustina","suffix":"Astri Atti dkk.,"}],"issued":{"date-parts":[["2025",11,7]]}}}],"schema":"https://github.com/citation-style-language/schema/raw/master/csl-citation.json"} </w:instrText>
      </w:r>
      <w:r>
        <w:fldChar w:fldCharType="separate"/>
      </w:r>
      <w:r w:rsidRPr="00C97254">
        <w:rPr>
          <w:rFonts w:ascii="Calibri" w:hAnsi="Calibri" w:cs="Calibri"/>
          <w:szCs w:val="24"/>
        </w:rPr>
        <w:t xml:space="preserve">Maria Agustina Kleden Astri Atti dkk. ,., </w:t>
      </w:r>
      <w:r w:rsidRPr="00C97254">
        <w:rPr>
          <w:rFonts w:ascii="Calibri" w:hAnsi="Calibri" w:cs="Calibri"/>
          <w:i/>
          <w:iCs/>
          <w:szCs w:val="24"/>
        </w:rPr>
        <w:t>Peningkatan Kemampuan Literasi Numerasi Melalui Pembelajaran Matematika Berbasis Media Interaktif di SD Inpres Naimata</w:t>
      </w:r>
      <w:r w:rsidRPr="00C97254">
        <w:rPr>
          <w:rFonts w:ascii="Calibri" w:hAnsi="Calibri" w:cs="Calibri"/>
          <w:szCs w:val="24"/>
        </w:rPr>
        <w:t>, no. Vol. 6 No. 6 (2025): Edisi Desember 2025 (November 2025).</w:t>
      </w:r>
      <w:r>
        <w:fldChar w:fldCharType="end"/>
      </w:r>
    </w:p>
  </w:footnote>
  <w:footnote w:id="8">
    <w:p w14:paraId="5F86F306" w14:textId="77777777" w:rsidR="00AF527B" w:rsidRPr="00023417"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{"citationID":"EmPu4k7c","properties":{"formattedCitation":"Dita Elha RimahDani dkk., \\uc0\\u8220{}Variasi Metode Dan Media Pembelajaran Dalam Kegiatan Belajar Mengajar,\\uc0\\u8221{} {\\i{}Al-Madrasah: Jurnal Pendidikan Madrasah Ibtidaiyah} 7, no. 1 (2023): 372, https://doi.org/10.35931/am.v7i1.1829.","plainCitation":"Dita Elha RimahDani dkk., “Variasi Metode Dan Media Pembelajaran Dalam Kegiatan Belajar Mengajar,” Al-Madrasah: Jurnal Pendidikan Madrasah Ibtidaiyah 7, no. 1 (2023): 372, https://doi.org/10.35931/am.v7i1.1829.","noteIndex":8},"citationItems":[{"id":50,"uris":["http://zotero.org/users/local/RbrdCMOx/items/P83U7RQ7"],"itemData":{"id":50,"type":"article-journal","abstract":"&lt;em&gt;Kajian ini bertujuan untuk mengetahui bagaimana guru melakukan variasi metode dan penggunaan media pembelajaran untuk membangkitkan semangat belajar peserta didik. Penelitian ini merupakan studi kualitatif dengan pengumpulan data melalui observasi, wawancara, dan dokumentasi Adapun analisis data yang dipilih oleh peneliti adalah analisis konten (content analysis). Hasil penelitian ini mengungkapkan bahwa: (1) Seorang guru perlu menggunakan beberapa metode (metode variatif) dan Media Variatif dalam menyampaikan pembelajaran terhadap satu pertemuan. (2) Metode Variatif menjadikan penyajian pembelajaran akan lebih menarik dan jauh lebih hidup, sehingga dapat membangkitkan semangat belajar siswa. (3) Metode variatif perlu ditunjang dengan media pembelajaran yang sesuai dengan metode yang dipilih dan juga materi yang akan diajarkan&lt;/em&gt;","container-title":"Al-Madrasah: Jurnal Pendidikan Madrasah Ibtidaiyah","DOI":"10.35931/am.v7i1.1829","ISSN":"2620-7184, 2620-5807","issue":"1","journalAbbreviation":"AM","license":"http://creativecommons.org/licenses/by/4.0","page":"372","source":"DOI.org (Crossref)","title":"Variasi Metode Dan Media Pembelajaran Dalam Kegiatan Belajar Mengajar","volume":"7","author":[{"family":"RimahDani","given":"Dita Elha"},{"family":"Shaleh","given":"Shaleh"},{"family":"Nurlaeli","given":"Nurlaeli"}],"issued":{"date-parts":[["2023",2,11]]}}}],"schema":"https://github.com/citation-style-language/schema/raw/master/csl-citation.json"} </w:instrText>
      </w:r>
      <w:r>
        <w:fldChar w:fldCharType="separate"/>
      </w:r>
      <w:r w:rsidRPr="00023417">
        <w:rPr>
          <w:rFonts w:ascii="Calibri" w:hAnsi="Calibri" w:cs="Calibri"/>
          <w:szCs w:val="24"/>
        </w:rPr>
        <w:t xml:space="preserve">Dita Elha RimahDani dkk., “Variasi Metode Dan Media Pembelajaran Dalam Kegiatan Belajar Mengajar,” </w:t>
      </w:r>
      <w:r w:rsidRPr="00023417">
        <w:rPr>
          <w:rFonts w:ascii="Calibri" w:hAnsi="Calibri" w:cs="Calibri"/>
          <w:i/>
          <w:iCs/>
          <w:szCs w:val="24"/>
        </w:rPr>
        <w:t>Al-Madrasah: Jurnal Pendidikan Madrasah Ibtidaiyah</w:t>
      </w:r>
      <w:r w:rsidRPr="00023417">
        <w:rPr>
          <w:rFonts w:ascii="Calibri" w:hAnsi="Calibri" w:cs="Calibri"/>
          <w:szCs w:val="24"/>
        </w:rPr>
        <w:t xml:space="preserve"> 7, no. 1 (2023): 372, https://doi.org/10.35931/am.v7i1.1829.</w:t>
      </w:r>
      <w:r>
        <w:fldChar w:fldCharType="end"/>
      </w:r>
    </w:p>
  </w:footnote>
  <w:footnote w:id="9">
    <w:p w14:paraId="57261674" w14:textId="77777777" w:rsidR="00AF527B" w:rsidRPr="00A763F5"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{"citationID":"NE3M9RJB","properties":{"formattedCitation":"RimahDani dkk., \\uc0\\u8220{}Variasi Metode Dan Media Pembelajaran Dalam Kegiatan Belajar Mengajar.\\uc0\\u8221{}","plainCitation":"RimahDani dkk., “Variasi Metode Dan Media Pembelajaran Dalam Kegiatan Belajar Mengajar.”","noteIndex":9},"citationItems":[{"id":50,"uris":["http://zotero.org/users/local/RbrdCMOx/items/P83U7RQ7"],"itemData":{"id":50,"type":"article-journal","abstract":"&lt;em&gt;Kajian ini bertujuan untuk mengetahui bagaimana guru melakukan variasi metode dan penggunaan media pembelajaran untuk membangkitkan semangat belajar peserta didik. Penelitian ini merupakan studi kualitatif dengan pengumpulan data melalui observasi, wawancara, dan dokumentasi Adapun analisis data yang dipilih oleh peneliti adalah analisis konten (content analysis). Hasil penelitian ini mengungkapkan bahwa: (1) Seorang guru perlu menggunakan beberapa metode (metode variatif) dan Media Variatif dalam menyampaikan pembelajaran terhadap satu pertemuan. (2) Metode Variatif menjadikan penyajian pembelajaran akan lebih menarik dan jauh lebih hidup, sehingga dapat membangkitkan semangat belajar siswa. (3) Metode variatif perlu ditunjang dengan media pembelajaran yang sesuai dengan metode yang dipilih dan juga materi yang akan diajarkan&lt;/em&gt;","container-title":"Al-Madrasah: Jurnal Pendidikan Madrasah Ibtidaiyah","DOI":"10.35931/am.v7i1.1829","ISSN":"2620-7184, 2620-5807","issue":"1","journalAbbreviation":"AM","license":"http://creativecommons.org/licenses/by/4.0","page":"372","source":"DOI.org (Crossref)","title":"Variasi Metode Dan Media Pembelajaran Dalam Kegiatan Belajar Mengajar","volume":"7","author":[{"family":"RimahDani","given":"Dita Elha"},{"family":"Shaleh","given":"Shaleh"},{"family":"Nurlaeli","given":"Nurlaeli"}],"issued":{"date-parts":[["2023",2,11]]}}}],"schema":"https://github.com/citation-style-language/schema/raw/master/csl-citation.json"} </w:instrText>
      </w:r>
      <w:r>
        <w:fldChar w:fldCharType="separate"/>
      </w:r>
      <w:r w:rsidRPr="00A763F5">
        <w:rPr>
          <w:rFonts w:ascii="Calibri" w:hAnsi="Calibri" w:cs="Calibri"/>
          <w:szCs w:val="24"/>
        </w:rPr>
        <w:t>RimahDani dkk., “Variasi Metode Dan Media Pembelajaran Dalam Kegiatan Belajar Mengajar.”</w:t>
      </w:r>
      <w:r>
        <w:fldChar w:fldCharType="end"/>
      </w:r>
    </w:p>
  </w:footnote>
  <w:footnote w:id="10">
    <w:p w14:paraId="6B3841D8" w14:textId="77777777" w:rsidR="00AF527B" w:rsidRPr="002156AD"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{"citationID":"VsTQwlII","properties":{"formattedCitation":"M Sazidah, RM Hanifah., dkk, \\uc0\\u8220{}Pemberian Reward Dalam Meningkatkan Motivasi Belajar,\\uc0\\u8221{} {\\i{}Jurnal Pendidikan Dasar dan Sosial Humaniora}, 2023.","plainCitation":"M Sazidah, RM Hanifah., dkk, “Pemberian Reward Dalam Meningkatkan Motivasi Belajar,” Jurnal Pendidikan Dasar dan Sosial Humaniora, 2023.","noteIndex":10},"citationItems":[{"id":52,"uris":["http://zotero.org/users/local/RbrdCMOx/items/RNW7EPVV"],"itemData":{"id":52,"type":"article-journal","container-title":"Jurnal Pendidikan Dasar dan Sosial Humaniora","title":"Pemberian Reward Dalam Meningkatkan Motivasi Belajar","author":[{"family":"M Sazidah, RM Hanifah., dkk","given":""}],"issued":{"date-parts":[["2023"]]}}}],"schema":"https://github.com/citation-style-language/schema/raw/master/csl-citation.json"} </w:instrText>
      </w:r>
      <w:r>
        <w:fldChar w:fldCharType="separate"/>
      </w:r>
      <w:r w:rsidRPr="002156AD">
        <w:rPr>
          <w:rFonts w:ascii="Calibri" w:hAnsi="Calibri" w:cs="Calibri"/>
          <w:szCs w:val="24"/>
        </w:rPr>
        <w:t xml:space="preserve">M Sazidah, RM Hanifah., dkk, “Pemberian Reward Dalam Meningkatkan Motivasi Belajar,” </w:t>
      </w:r>
      <w:r w:rsidRPr="002156AD">
        <w:rPr>
          <w:rFonts w:ascii="Calibri" w:hAnsi="Calibri" w:cs="Calibri"/>
          <w:i/>
          <w:iCs/>
          <w:szCs w:val="24"/>
        </w:rPr>
        <w:t>Jurnal Pendidikan Dasar dan Sosial Humaniora</w:t>
      </w:r>
      <w:r w:rsidRPr="002156AD">
        <w:rPr>
          <w:rFonts w:ascii="Calibri" w:hAnsi="Calibri" w:cs="Calibri"/>
          <w:szCs w:val="24"/>
        </w:rPr>
        <w:t>, 2023.</w:t>
      </w:r>
      <w:r>
        <w:fldChar w:fldCharType="end"/>
      </w:r>
    </w:p>
  </w:footnote>
  <w:footnote w:id="11">
    <w:p w14:paraId="6842F646" w14:textId="77777777" w:rsidR="00AF527B" w:rsidRPr="002156AD"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{"citationID":"YXZMIycG","properties":{"formattedCitation":"Masriani Masriani dkk., \\uc0\\u8220{}Analisis Pembentukan Moral dalam film Animasi Anak sebagai Tayangan Pendidikan,\\uc0\\u8221{} {\\i{}Mitra PGMI: Jurnal Kependidikan MI} 7, no. 2 (2021): 136\\uc0\\u8211{}49, https://doi.org/10.46963/mpgmi.v7i2.365.","plainCitation":"Masriani Masriani dkk., “Analisis Pembentukan Moral dalam film Animasi Anak sebagai Tayangan Pendidikan,” Mitra PGMI: Jurnal Kependidikan MI 7, no. 2 (2021): 136–49, https://doi.org/10.46963/mpgmi.v7i2.365.","noteIndex":11},"citationItems":[{"id":37,"uris":["http://zotero.org/users/local/RbrdCMOx/items/JTXUG2R5"],"itemData":{"id":37,"type":"article-journal","abstract":"This study aimed to analyze and describe the moral values ​​contained in the animated films of Adit and Sopo Jarwo, Nussa and Rara, and the cartoons Upin and Ipin. This research was qualitative descriptive research using samples of the animated Nussa and Rara, and the cartoon Upin Ipin. The data in this study contained religious and moral values. This study described that there were a lot of positive things in the form of habituation of religious and moral values ​​in the form of etiquette before going to bed, eating etiquette, saying bismillah, alms, maintaining cleanliness, doing good deeds, tolerance and helping, not being arrogant, keeping words, praying on time, brotherhood, honesty, love for animals, respect, responsibility, justice, wisdom, self-discipline, caring for others, cooperation, courage, and democracy. Those animated films are highly recommended to be watched by children accompanied by their parents because of its religious and moral values ​​are following the nation's culture and Islam.","container-title":"Mitra PGMI: Jurnal Kependidikan MI","DOI":"10.46963/mpgmi.v7i2.365","ISSN":"2716-4136, 2443-0021","issue":"2","journalAbbreviation":"JMP","license":"https://creativecommons.org/licenses/by-sa/4.0","page":"136-149","source":"DOI.org (Crossref)","title":"Analisis Pembentukan Moral dalam film Animasi Anak sebagai Tayangan Pendidikan","volume":"7","author":[{"family":"Masriani","given":"Masriani"},{"family":"Liana","given":"Dina"},{"family":"Syarifudin","given":"Syarifudin"}],"issued":{"date-parts":[["2021",7,31]]}}}],"schema":"https://github.com/citation-style-language/schema/raw/master/csl-citation.json"} </w:instrText>
      </w:r>
      <w:r>
        <w:fldChar w:fldCharType="separate"/>
      </w:r>
      <w:r w:rsidRPr="002156AD">
        <w:rPr>
          <w:rFonts w:ascii="Calibri" w:hAnsi="Calibri" w:cs="Calibri"/>
          <w:szCs w:val="24"/>
        </w:rPr>
        <w:t xml:space="preserve">Masriani Masriani dkk., “Analisis Pembentukan Moral dalam film Animasi Anak sebagai Tayangan Pendidikan,” </w:t>
      </w:r>
      <w:r w:rsidRPr="002156AD">
        <w:rPr>
          <w:rFonts w:ascii="Calibri" w:hAnsi="Calibri" w:cs="Calibri"/>
          <w:i/>
          <w:iCs/>
          <w:szCs w:val="24"/>
        </w:rPr>
        <w:t>Mitra PGMI: Jurnal Kependidikan MI</w:t>
      </w:r>
      <w:r w:rsidRPr="002156AD">
        <w:rPr>
          <w:rFonts w:ascii="Calibri" w:hAnsi="Calibri" w:cs="Calibri"/>
          <w:szCs w:val="24"/>
        </w:rPr>
        <w:t xml:space="preserve"> 7, no. 2 (2021): 136–49, https://doi.org/10.46963/mpgmi.v7i2.365.</w:t>
      </w:r>
      <w:r>
        <w:fldChar w:fldCharType="end"/>
      </w:r>
    </w:p>
  </w:footnote>
  <w:footnote w:id="12">
    <w:p w14:paraId="6BEED08A" w14:textId="77777777" w:rsidR="00AF527B" w:rsidRPr="003E5AFF" w:rsidRDefault="00AF527B" w:rsidP="00AF527B">
      <w:pPr>
        <w:pStyle w:val="FootnoteText"/>
        <w:rPr>
          <w:lang w:val="id-ID"/>
        </w:rPr>
      </w:pPr>
      <w:r>
        <w:rPr>
          <w:rStyle w:val="FootnoteReference"/>
        </w:rPr>
        <w:footnoteRef/>
      </w:r>
      <w:r>
        <w:t xml:space="preserve"> </w:t>
      </w:r>
      <w:r>
        <w:fldChar w:fldCharType="begin"/>
      </w:r>
      <w:r>
        <w:instrText xml:space="preserve"> ADDIN ZOTERO_ITEM CSL_CITATION {"citationID":"varTwGTl","properties":{"formattedCitation":"Dian Angel Lewinda Sianturi dkk., {\\i{}Meningkatkan Minat Belajar Anak Melalui Bimbingan Belajar Oleh Mahasiswa KKN Kampung Bugis}, Vol. 6 (Oktober 2025).","plainCitation":"Dian Angel Lewinda Sianturi dkk., Meningkatkan Minat Belajar Anak Melalui Bimbingan Belajar Oleh Mahasiswa KKN Kampung Bugis, Vol. 6 (Oktober 2025).","noteIndex":12},"citationItems":[{"id":53,"uris":["http://zotero.org/users/local/RbrdCMOx/items/BCX98I3Q"],"itemData":{"id":53,"type":"article-journal","publisher":"Jurnal Pengabdian Kepada Masyarakat Nusantara","title":"Meningkatkan Minat Belajar Anak Melalui Bimbingan Belajar Oleh Mahasiswa KKN Kampung Bugis","volume":"Vol. 6","author":[{"family":"Sianturi","given":"Dian Angel Lewinda"},{"family":"","given":"Roma Doni Azmi"},{"family":"","given":"Reny Reny"},{"family":"","given":"Wulan Novitasari"}],"issued":{"date-parts":[["2025",10,17]]}}}],"schema":"https://github.com/citation-style-language/schema/raw/master/csl-citation.json"} </w:instrText>
      </w:r>
      <w:r>
        <w:fldChar w:fldCharType="separate"/>
      </w:r>
      <w:r w:rsidRPr="003E5AFF">
        <w:rPr>
          <w:rFonts w:ascii="Calibri" w:hAnsi="Calibri" w:cs="Calibri"/>
          <w:szCs w:val="24"/>
        </w:rPr>
        <w:t xml:space="preserve">Dian Angel Lewinda Sianturi dkk., </w:t>
      </w:r>
      <w:r w:rsidRPr="003E5AFF">
        <w:rPr>
          <w:rFonts w:ascii="Calibri" w:hAnsi="Calibri" w:cs="Calibri"/>
          <w:i/>
          <w:iCs/>
          <w:szCs w:val="24"/>
        </w:rPr>
        <w:t>Meningkatkan Minat Belajar Anak Melalui Bimbingan Belajar Oleh Mahasiswa KKN Kampung Bugis</w:t>
      </w:r>
      <w:r w:rsidRPr="003E5AFF">
        <w:rPr>
          <w:rFonts w:ascii="Calibri" w:hAnsi="Calibri" w:cs="Calibri"/>
          <w:szCs w:val="24"/>
        </w:rPr>
        <w:t>, Vol. 6 (Oktober 2025).</w:t>
      </w:r>
      <w:r>
        <w:fldChar w:fldCharType="end"/>
      </w:r>
    </w:p>
  </w:footnote>
  <w:footnote w:id="13">
    <w:p w14:paraId="43C33AAA" w14:textId="77777777" w:rsidR="00AF527B" w:rsidRPr="003E5AFF" w:rsidRDefault="00AF527B" w:rsidP="00AF527B">
      <w:pPr>
        <w:pStyle w:val="FootnoteText"/>
        <w:rPr>
          <w:lang w:val="id-ID"/>
        </w:rPr>
      </w:pPr>
      <w:r>
        <w:rPr>
          <w:rStyle w:val="FootnoteReference"/>
        </w:rPr>
        <w:footnoteRef/>
      </w:r>
      <w:r w:rsidRPr="00BC084C">
        <w:rPr>
          <w:lang w:val="id-ID"/>
        </w:rPr>
        <w:t xml:space="preserve"> </w:t>
      </w:r>
      <w:r>
        <w:fldChar w:fldCharType="begin"/>
      </w:r>
      <w:r w:rsidRPr="00BC084C">
        <w:rPr>
          <w:lang w:val="id-ID"/>
        </w:rPr>
        <w:instrText xml:space="preserve"> ADDIN ZOTERO_ITEM CSL_CITATION {"citationID":"azgE8qbF","properties":{"formattedCitation":"Salamah dkk., \\uc0\\u8220{}META ANALISIS PENGARUH MODEL PEMBELAJARAN JOYFUL LEARNING TERHADAP HASIL BELAJAR SISWA SEKOLAH DASAR.\\uc0\\u8221{}","plainCitation":"Salamah dkk., “META ANALISIS PENGARUH MODEL PEMBELAJARAN JOYFUL LEARNING TERHADAP HASIL BELAJAR SISWA SEKOLAH DASAR.”","noteIndex":13},"citationItems":[{"id":42,"uris":["http://zotero.org/users/local/RbrdCMOx/items/7EQ3Y48C"],"itemData":{"id":42,"type":"article-journal","abstract":"Tujuan penelitian ini untuk mengetahui efektivitas model pembelajaran Think Pair Share terhadap motivasi belajar dan hasil belajar siswa Kelas V SD Negeri Wonokromo Surabaya. Penelitian ini memakai metode kuantitatif, dengan jenis penelitian eksperimental yakni Pre-Experiment Design dengan desain penelitian One-Group Pretest-Posttest Design. cara pengumpulan data yang digunakan wawancara, tes, angket dan dokumentasi. Instrumen angket untuk mengukur motivasi belajar dan instrumen tes berupa pre test dan post test untuk mengukur hasil belajar. Hasil dari penelitian ini menunjukkan bahwa model pembelajaran kooperatif think pair share terhadap motivasi dan hasil belajar agama Islam sangat efektif. dengan pembuktian rata-rata hasil motivasi siswa setelah penerapan model pembelajaran kooperatif think pair share sebesar 121,53, sedangkan sebelum penerapan model pembelajaran kooperatif think pair share 107,40. Rata-rata hasil belajar setelah penerapan model pembelajaran kooperatif think pair share sebesar 85,33.\n          , \n            The purpose of this study was to analyze the effect before and after the use of the Joyful Learning learning model. The method used is a meta-analysis method. The data obtained by searching online journals through google scholar with the keyword Joyful Learning, primary school learning outcomes. From the results of the research, there were 5 articles. The results showed that using the Joyful Learning model could improve student learning outcomes with an average result before the Joyful Learning model was given of 59.34 and increased after being given the Joyful Learning model of 70.36. From statistical calculations, it shows that the Sig. (2-tailed) (0.025) &lt;(0.05). So it shows that H0 is rejected and H1 is accepted because Sig &lt;0.05.","container-title":"Konstruktivisme : Jurnal Pendidikan dan Pembelajaran","DOI":"10.35457/konstruk.v13i1.1125","ISSN":"2442-2355","issue":"1","journalAbbreviation":"konstruk","license":"https://creativecommons.org/licenses/by-sa/4.0","page":"114-121","source":"DOI.org (Crossref)","title":"META ANALISIS PENGARUH MODEL PEMBELAJARAN JOYFUL LEARNING TERHADAP HASIL BELAJAR SISWA SEKOLAH DASAR","volume":"13","author":[{"family":"Salamah","given":"Umi"},{"family":"Taufiq","given":"Muhammad"},{"family":"Akhwani","given":"Akhwani"},{"family":"Nafi’ah","given":"Nafi’ah"}],"issued":{"date-parts":[["2021",9,7]]}}}],"schema":"https://github.com/citation-style-language/schema/raw/master/csl-citation.json"} </w:instrText>
      </w:r>
      <w:r>
        <w:fldChar w:fldCharType="separate"/>
      </w:r>
      <w:r w:rsidRPr="00BC084C">
        <w:rPr>
          <w:rFonts w:ascii="Calibri" w:hAnsi="Calibri" w:cs="Calibri"/>
          <w:szCs w:val="24"/>
          <w:lang w:val="id-ID"/>
        </w:rPr>
        <w:t>Salamah dkk., “META ANALISIS PENGARUH MODEL PEMBELAJARAN JOYFUL LEARNING TERHADAP HASIL BELAJAR SISWA SEKOLAH DASAR.”</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CA8F" w14:textId="77777777" w:rsidR="00DF6693" w:rsidRDefault="00DF6693">
    <w:pPr>
      <w:pBdr>
        <w:top w:val="nil"/>
        <w:left w:val="nil"/>
        <w:bottom w:val="nil"/>
        <w:right w:val="nil"/>
        <w:between w:val="nil"/>
      </w:pBdr>
      <w:tabs>
        <w:tab w:val="center" w:pos="4513"/>
        <w:tab w:val="right" w:pos="9026"/>
      </w:tabs>
      <w:spacing w:after="0" w:line="240" w:lineRule="auto"/>
      <w:jc w:val="right"/>
      <w:rPr>
        <w:b/>
        <w:bCs/>
        <w:i/>
        <w:iC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A15B" w14:textId="77777777" w:rsidR="00DF6693" w:rsidRDefault="00DF6693">
    <w:pPr>
      <w:pBdr>
        <w:top w:val="nil"/>
        <w:left w:val="nil"/>
        <w:bottom w:val="nil"/>
        <w:right w:val="nil"/>
        <w:between w:val="nil"/>
      </w:pBdr>
      <w:tabs>
        <w:tab w:val="center" w:pos="4513"/>
        <w:tab w:val="right" w:pos="9026"/>
      </w:tabs>
      <w:spacing w:after="0" w:line="240" w:lineRule="auto"/>
      <w:rPr>
        <w:b/>
        <w:bCs/>
        <w:i/>
        <w:iCs/>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BF21" w14:textId="77777777" w:rsidR="00DF6693" w:rsidRDefault="00B25B73">
    <w:pPr>
      <w:spacing w:after="0" w:line="240" w:lineRule="auto"/>
      <w:rPr>
        <w:b/>
        <w:bCs/>
        <w:sz w:val="24"/>
        <w:szCs w:val="24"/>
      </w:rPr>
    </w:pPr>
    <w:r>
      <w:rPr>
        <w:b/>
        <w:bCs/>
        <w:sz w:val="24"/>
        <w:szCs w:val="24"/>
      </w:rPr>
      <w:t>Pengabdian Umat</w:t>
    </w:r>
  </w:p>
  <w:p w14:paraId="546A2EC0" w14:textId="77777777" w:rsidR="00DF6693" w:rsidRDefault="00B25B73">
    <w:pPr>
      <w:spacing w:after="0" w:line="240" w:lineRule="auto"/>
      <w:rPr>
        <w:sz w:val="24"/>
        <w:szCs w:val="24"/>
      </w:rPr>
    </w:pPr>
    <w:r>
      <w:rPr>
        <w:sz w:val="24"/>
        <w:szCs w:val="24"/>
      </w:rPr>
      <w:t>E-ISSN 3123-8033 P-ISSN 3123-8025</w:t>
    </w:r>
  </w:p>
  <w:p w14:paraId="08906CD2" w14:textId="77777777" w:rsidR="00DF6693" w:rsidRDefault="00B25B73">
    <w:pPr>
      <w:spacing w:after="0" w:line="240" w:lineRule="auto"/>
      <w:rPr>
        <w:sz w:val="24"/>
        <w:szCs w:val="24"/>
      </w:rPr>
    </w:pPr>
    <w:r>
      <w:rPr>
        <w:sz w:val="24"/>
        <w:szCs w:val="24"/>
      </w:rPr>
      <w:t xml:space="preserve">https://journal.staitaruna.ac.id/index.php/jcs </w:t>
    </w:r>
  </w:p>
  <w:p w14:paraId="27AB6B70" w14:textId="77777777" w:rsidR="00DF6693" w:rsidRDefault="00B25B73">
    <w:pPr>
      <w:spacing w:after="0" w:line="240" w:lineRule="auto"/>
      <w:rPr>
        <w:sz w:val="24"/>
        <w:szCs w:val="24"/>
      </w:rPr>
    </w:pPr>
    <w:r>
      <w:rPr>
        <w:sz w:val="24"/>
        <w:szCs w:val="24"/>
      </w:rPr>
      <w:t>Vol. 1 No. 1, January 2026, Pp. …..-…..</w:t>
    </w:r>
  </w:p>
  <w:p w14:paraId="76457589" w14:textId="77777777" w:rsidR="00DF6693" w:rsidRDefault="00B25B73">
    <w:pPr>
      <w:tabs>
        <w:tab w:val="left" w:pos="2080"/>
      </w:tabs>
      <w:spacing w:after="0" w:line="240" w:lineRule="auto"/>
      <w:rPr>
        <w:sz w:val="24"/>
        <w:szCs w:val="24"/>
      </w:rPr>
    </w:pPr>
    <w:r>
      <w:rPr>
        <w:sz w:val="24"/>
        <w:szCs w:val="24"/>
      </w:rPr>
      <w:tab/>
    </w:r>
    <w:r>
      <w:rPr>
        <w:noProof/>
      </w:rPr>
      <w:drawing>
        <wp:anchor distT="0" distB="0" distL="0" distR="0" simplePos="0" relativeHeight="251658240" behindDoc="1" locked="0" layoutInCell="1" hidden="0" allowOverlap="1" wp14:anchorId="3149D467" wp14:editId="7866326E">
          <wp:simplePos x="0" y="0"/>
          <wp:positionH relativeFrom="column">
            <wp:posOffset>774700</wp:posOffset>
          </wp:positionH>
          <wp:positionV relativeFrom="paragraph">
            <wp:posOffset>5715</wp:posOffset>
          </wp:positionV>
          <wp:extent cx="685800" cy="3048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800" cy="304800"/>
                  </a:xfrm>
                  <a:prstGeom prst="rect">
                    <a:avLst/>
                  </a:prstGeom>
                  <a:ln/>
                </pic:spPr>
              </pic:pic>
            </a:graphicData>
          </a:graphic>
        </wp:anchor>
      </w:drawing>
    </w:r>
    <w:r>
      <w:rPr>
        <w:noProof/>
      </w:rPr>
      <w:drawing>
        <wp:anchor distT="0" distB="0" distL="0" distR="0" simplePos="0" relativeHeight="251659264" behindDoc="1" locked="0" layoutInCell="1" hidden="0" allowOverlap="1" wp14:anchorId="03A99CF3" wp14:editId="1CF6DAD7">
          <wp:simplePos x="0" y="0"/>
          <wp:positionH relativeFrom="column">
            <wp:posOffset>25400</wp:posOffset>
          </wp:positionH>
          <wp:positionV relativeFrom="paragraph">
            <wp:posOffset>31115</wp:posOffset>
          </wp:positionV>
          <wp:extent cx="692150" cy="2667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92150" cy="266700"/>
                  </a:xfrm>
                  <a:prstGeom prst="rect">
                    <a:avLst/>
                  </a:prstGeom>
                  <a:ln/>
                </pic:spPr>
              </pic:pic>
            </a:graphicData>
          </a:graphic>
        </wp:anchor>
      </w:drawing>
    </w:r>
  </w:p>
  <w:p w14:paraId="61BAFE68" w14:textId="77777777" w:rsidR="00DF6693" w:rsidRDefault="00B25B73">
    <w:pPr>
      <w:spacing w:after="0" w:line="240" w:lineRule="auto"/>
      <w:rPr>
        <w:sz w:val="24"/>
        <w:szCs w:val="24"/>
      </w:rPr>
    </w:pPr>
    <w:r>
      <w:rPr>
        <w:sz w:val="24"/>
        <w:szCs w:val="24"/>
      </w:rPr>
      <w:tab/>
    </w:r>
    <w:r>
      <w:rPr>
        <w:sz w:val="24"/>
        <w:szCs w:val="24"/>
      </w:rPr>
      <w:tab/>
    </w:r>
    <w:r>
      <w:rPr>
        <w:sz w:val="24"/>
        <w:szCs w:val="24"/>
      </w:rPr>
      <w:tab/>
    </w:r>
    <w:r>
      <w:rPr>
        <w:noProof/>
      </w:rPr>
      <mc:AlternateContent>
        <mc:Choice Requires="wpg">
          <w:drawing>
            <wp:anchor distT="0" distB="0" distL="114300" distR="114300" simplePos="0" relativeHeight="251660288" behindDoc="0" locked="0" layoutInCell="1" hidden="0" allowOverlap="1" wp14:anchorId="4536254D" wp14:editId="4941C17B">
              <wp:simplePos x="0" y="0"/>
              <wp:positionH relativeFrom="column">
                <wp:posOffset>-885189</wp:posOffset>
              </wp:positionH>
              <wp:positionV relativeFrom="paragraph">
                <wp:posOffset>161925</wp:posOffset>
              </wp:positionV>
              <wp:extent cx="7486650" cy="38100"/>
              <wp:effectExtent l="0" t="0" r="0" b="0"/>
              <wp:wrapNone/>
              <wp:docPr id="1" name="Straight Arrow Connector 1"/>
              <wp:cNvGraphicFramePr/>
              <a:graphic xmlns:a="http://schemas.openxmlformats.org/drawingml/2006/main">
                <a:graphicData uri="http://schemas.microsoft.com/office/word/2010/wordprocessingShape">
                  <wps:wsp>
                    <wps:cNvCnPr/>
                    <wps:spPr>
                      <a:xfrm>
                        <a:off x="1612200" y="3770475"/>
                        <a:ext cx="7467600" cy="1905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-885189</wp:posOffset>
              </wp:positionH>
              <wp:positionV relativeFrom="paragraph">
                <wp:posOffset>161925</wp:posOffset>
              </wp:positionV>
              <wp:extent cx="7486650" cy="38100"/>
              <wp:effectExtent b="0" l="0" r="0" t="0"/>
              <wp:wrapNone/>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7486650" cy="381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93"/>
    <w:rsid w:val="000367F7"/>
    <w:rsid w:val="00183F2E"/>
    <w:rsid w:val="00211654"/>
    <w:rsid w:val="003E246C"/>
    <w:rsid w:val="006A5053"/>
    <w:rsid w:val="00AF527B"/>
    <w:rsid w:val="00B25B73"/>
    <w:rsid w:val="00B8689F"/>
    <w:rsid w:val="00BC084C"/>
    <w:rsid w:val="00DF669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763AD"/>
  <w15:docId w15:val="{1E325FDD-A688-4175-855F-10D68DCE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F527B"/>
    <w:rPr>
      <w:color w:val="0000FF" w:themeColor="hyperlink"/>
      <w:u w:val="single"/>
    </w:rPr>
  </w:style>
  <w:style w:type="character" w:styleId="Emphasis">
    <w:name w:val="Emphasis"/>
    <w:basedOn w:val="DefaultParagraphFont"/>
    <w:uiPriority w:val="20"/>
    <w:qFormat/>
    <w:rsid w:val="00AF527B"/>
    <w:rPr>
      <w:i/>
      <w:iCs/>
    </w:rPr>
  </w:style>
  <w:style w:type="paragraph" w:styleId="FootnoteText">
    <w:name w:val="footnote text"/>
    <w:basedOn w:val="Normal"/>
    <w:link w:val="FootnoteTextChar"/>
    <w:uiPriority w:val="99"/>
    <w:semiHidden/>
    <w:unhideWhenUsed/>
    <w:rsid w:val="00AF527B"/>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semiHidden/>
    <w:rsid w:val="00AF527B"/>
    <w:rPr>
      <w:rFonts w:asciiTheme="minorHAnsi" w:eastAsiaTheme="minorHAnsi" w:hAnsiTheme="minorHAnsi" w:cstheme="minorBidi"/>
      <w:sz w:val="20"/>
      <w:szCs w:val="20"/>
      <w:lang w:val="en-ID" w:eastAsia="en-US"/>
    </w:rPr>
  </w:style>
  <w:style w:type="character" w:styleId="FootnoteReference">
    <w:name w:val="footnote reference"/>
    <w:basedOn w:val="DefaultParagraphFont"/>
    <w:uiPriority w:val="99"/>
    <w:semiHidden/>
    <w:unhideWhenUsed/>
    <w:rsid w:val="00AF527B"/>
    <w:rPr>
      <w:vertAlign w:val="superscript"/>
    </w:rPr>
  </w:style>
  <w:style w:type="paragraph" w:customStyle="1" w:styleId="font-claude-response-body">
    <w:name w:val="font-claude-response-body"/>
    <w:basedOn w:val="Normal"/>
    <w:rsid w:val="00AF527B"/>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NormalWeb">
    <w:name w:val="Normal (Web)"/>
    <w:basedOn w:val="Normal"/>
    <w:uiPriority w:val="99"/>
    <w:semiHidden/>
    <w:unhideWhenUsed/>
    <w:rsid w:val="00AF527B"/>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isselectedend">
    <w:name w:val="isselectedend"/>
    <w:basedOn w:val="Normal"/>
    <w:rsid w:val="00AF527B"/>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basedOn w:val="TableNormal"/>
    <w:uiPriority w:val="39"/>
    <w:rsid w:val="00AF527B"/>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F527B"/>
    <w:pPr>
      <w:spacing w:after="240" w:line="240" w:lineRule="auto"/>
      <w:ind w:left="720" w:hanging="720"/>
    </w:pPr>
    <w:rPr>
      <w:rFonts w:asciiTheme="minorHAnsi" w:eastAsiaTheme="minorHAnsi" w:hAnsiTheme="minorHAnsi" w:cstheme="minorBidi"/>
      <w:lang w:val="en-ID" w:eastAsia="en-US"/>
    </w:rPr>
  </w:style>
  <w:style w:type="paragraph" w:styleId="Footer">
    <w:name w:val="footer"/>
    <w:basedOn w:val="Normal"/>
    <w:link w:val="FooterChar"/>
    <w:uiPriority w:val="99"/>
    <w:unhideWhenUsed/>
    <w:rsid w:val="00BC084C"/>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BC084C"/>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khiyarhm@gmail.com"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mailto:laroybafi19@gmail.com" TargetMode="Externa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mailto:firdaussaputra1404@gmail.com" TargetMode="External"/><Relationship Id="rId11" Type="http://schemas.openxmlformats.org/officeDocument/2006/relationships/hyperlink" Target="mailto:riyaalailiyaa@gmail.com"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mailto:amandasaskia.student@gmail.co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oktaviadella816@gmail.com" TargetMode="External"/><Relationship Id="rId14" Type="http://schemas.openxmlformats.org/officeDocument/2006/relationships/image" Target="media/image3.jpe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4109</Words>
  <Characters>23425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Afifah Syahira</cp:lastModifiedBy>
  <cp:revision>4</cp:revision>
  <dcterms:created xsi:type="dcterms:W3CDTF">2026-08-05T09:00:00Z</dcterms:created>
  <dcterms:modified xsi:type="dcterms:W3CDTF">2026-08-21T08:08:00Z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0409ad55-94c4-32a7-bee5-4374e89ba9c9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http://www.zotero.org/styles/modern-humanities-research-association-author-date</vt:lpwstr>
  </property>
  <property fmtid="{D5CDD505-2E9C-101B-9397-08002B2CF9AE}" pid="18" name="Mendeley Recent Style Name 6_1">
    <vt:lpwstr>Modern Humanities Research Association 3rd edition (author-date)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zotero-version="7.0.32"&gt;&lt;session id="pcbSx7tp"/&gt;&lt;style id="http://www.zotero.org/styles/chicago-notes-bibliography" locale="id-ID" hasBibliography="1" bibliographyStyleHasBeenSet="1"/&gt;&lt;prefs&gt;&lt;pref name="fieldType" value="Field"/&gt;&lt;pr</vt:lpwstr>
  </property>
  <property fmtid="{D5CDD505-2E9C-101B-9397-08002B2CF9AE}" pid="26" name="ZOTERO_PREF_2">
    <vt:lpwstr>ef name="noteType" value="1"/&gt;&lt;/prefs&gt;&lt;/data&gt;</vt:lpwstr>
  </property>
</Properties>
</file>